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78CD" w14:textId="77777777" w:rsidR="002E798C" w:rsidRDefault="002E798C" w:rsidP="002E798C">
      <w:pPr>
        <w:spacing w:line="570" w:lineRule="exact"/>
        <w:rPr>
          <w:rFonts w:ascii="Times New Roman" w:eastAsia="方正小标宋_GBK" w:hAnsi="Times New Roman"/>
          <w:bCs/>
          <w:color w:val="000000"/>
          <w:sz w:val="44"/>
          <w:szCs w:val="44"/>
        </w:rPr>
      </w:pPr>
    </w:p>
    <w:p w14:paraId="2CC429DD" w14:textId="77777777" w:rsidR="002E798C" w:rsidRDefault="002E798C" w:rsidP="002E798C">
      <w:pPr>
        <w:spacing w:line="570" w:lineRule="exact"/>
        <w:jc w:val="center"/>
        <w:rPr>
          <w:rFonts w:ascii="Times New Roman" w:eastAsia="方正小标宋_GBK" w:hAnsi="Times New Roman"/>
          <w:bCs/>
          <w:color w:val="000000"/>
          <w:sz w:val="44"/>
          <w:szCs w:val="44"/>
        </w:rPr>
      </w:pPr>
      <w:r>
        <w:rPr>
          <w:rFonts w:ascii="Times New Roman" w:eastAsia="方正小标宋_GBK" w:hAnsi="Times New Roman"/>
          <w:bCs/>
          <w:color w:val="000000"/>
          <w:sz w:val="44"/>
          <w:szCs w:val="44"/>
        </w:rPr>
        <w:t>四川省湿地保护人员能力建设</w:t>
      </w:r>
    </w:p>
    <w:p w14:paraId="7C86D182" w14:textId="77777777" w:rsidR="002E798C" w:rsidRDefault="002E798C" w:rsidP="002E798C">
      <w:pPr>
        <w:spacing w:line="570" w:lineRule="exact"/>
        <w:jc w:val="center"/>
        <w:rPr>
          <w:rFonts w:ascii="Times New Roman" w:eastAsia="方正小标宋_GBK" w:hAnsi="Times New Roman"/>
          <w:bCs/>
          <w:color w:val="000000"/>
          <w:sz w:val="44"/>
          <w:szCs w:val="44"/>
        </w:rPr>
      </w:pPr>
      <w:r>
        <w:rPr>
          <w:rFonts w:ascii="Times New Roman" w:eastAsia="方正小标宋_GBK" w:hAnsi="Times New Roman"/>
          <w:bCs/>
          <w:color w:val="000000"/>
          <w:sz w:val="44"/>
          <w:szCs w:val="44"/>
        </w:rPr>
        <w:t>招标内容与要求</w:t>
      </w:r>
    </w:p>
    <w:p w14:paraId="5B205A57" w14:textId="77777777" w:rsidR="002E798C" w:rsidRDefault="002E798C" w:rsidP="002E798C">
      <w:pPr>
        <w:pStyle w:val="2"/>
        <w:rPr>
          <w:rFonts w:ascii="Times New Roman"/>
        </w:rPr>
      </w:pPr>
    </w:p>
    <w:p w14:paraId="0336AE06" w14:textId="77777777" w:rsidR="002E798C" w:rsidRDefault="002E798C" w:rsidP="002E798C">
      <w:pPr>
        <w:pStyle w:val="20"/>
        <w:numPr>
          <w:ilvl w:val="0"/>
          <w:numId w:val="1"/>
        </w:numPr>
        <w:spacing w:line="570" w:lineRule="exact"/>
        <w:rPr>
          <w:rFonts w:ascii="Times New Roman" w:eastAsia="方正仿宋_GBK" w:hAnsi="Times New Roman"/>
          <w:sz w:val="32"/>
        </w:rPr>
      </w:pPr>
      <w:r>
        <w:rPr>
          <w:rFonts w:ascii="Times New Roman" w:eastAsia="方正仿宋_GBK" w:hAnsi="Times New Roman"/>
          <w:sz w:val="32"/>
        </w:rPr>
        <w:t>招标名称</w:t>
      </w:r>
      <w:bookmarkStart w:id="0" w:name="_Toc135922895"/>
    </w:p>
    <w:p w14:paraId="63BEDDAA" w14:textId="77777777" w:rsidR="002E798C" w:rsidRDefault="002E798C" w:rsidP="002E798C">
      <w:pPr>
        <w:pStyle w:val="20"/>
        <w:spacing w:line="570" w:lineRule="exact"/>
        <w:ind w:firstLineChars="200" w:firstLine="640"/>
        <w:rPr>
          <w:rFonts w:ascii="Times New Roman" w:eastAsia="方正仿宋_GBK" w:hAnsi="Times New Roman"/>
          <w:b w:val="0"/>
          <w:bCs w:val="0"/>
          <w:sz w:val="32"/>
        </w:rPr>
      </w:pPr>
      <w:r>
        <w:rPr>
          <w:rFonts w:ascii="Times New Roman" w:eastAsia="方正仿宋_GBK" w:hAnsi="Times New Roman"/>
          <w:b w:val="0"/>
          <w:bCs w:val="0"/>
          <w:sz w:val="32"/>
        </w:rPr>
        <w:t>四川省湿地保护人员能力建设</w:t>
      </w:r>
    </w:p>
    <w:p w14:paraId="2C4AB986" w14:textId="77777777" w:rsidR="002E798C" w:rsidRDefault="002E798C" w:rsidP="002E798C">
      <w:pPr>
        <w:pStyle w:val="20"/>
        <w:spacing w:line="570" w:lineRule="exact"/>
        <w:rPr>
          <w:rFonts w:ascii="Times New Roman" w:eastAsia="方正仿宋_GBK" w:hAnsi="Times New Roman"/>
          <w:sz w:val="32"/>
        </w:rPr>
      </w:pPr>
      <w:r>
        <w:rPr>
          <w:rFonts w:ascii="Times New Roman" w:eastAsia="方正仿宋_GBK" w:hAnsi="Times New Roman"/>
          <w:sz w:val="32"/>
        </w:rPr>
        <w:t>二、项目背景</w:t>
      </w:r>
      <w:bookmarkEnd w:id="0"/>
    </w:p>
    <w:p w14:paraId="49BC1056" w14:textId="77777777" w:rsidR="002E798C" w:rsidRDefault="002E798C" w:rsidP="002E798C">
      <w:pPr>
        <w:widowControl/>
        <w:spacing w:line="570" w:lineRule="exact"/>
        <w:ind w:firstLineChars="200" w:firstLine="640"/>
        <w:jc w:val="left"/>
        <w:rPr>
          <w:rFonts w:ascii="Times New Roman" w:eastAsia="方正仿宋_GBK" w:hAnsi="Times New Roman"/>
          <w:sz w:val="32"/>
          <w:szCs w:val="32"/>
        </w:rPr>
      </w:pPr>
      <w:bookmarkStart w:id="1" w:name="_Toc135922896"/>
      <w:r>
        <w:rPr>
          <w:rFonts w:ascii="Times New Roman" w:eastAsia="方正仿宋_GBK" w:hAnsi="Times New Roman"/>
          <w:sz w:val="32"/>
          <w:szCs w:val="32"/>
        </w:rPr>
        <w:t>按照项目文本设计，本分包合同主要工作包括：对省级湿地保护地规划、执法和监测能力进行最新的空缺分析，确定培训需求；根据最新空缺分析和培训需求的结果，根据规划、执行、管理、监测和沟通等方面主题设计培训课程；参考</w:t>
      </w:r>
      <w:r>
        <w:rPr>
          <w:rFonts w:ascii="Times New Roman" w:eastAsia="方正仿宋_GBK" w:hAnsi="Times New Roman"/>
          <w:sz w:val="32"/>
          <w:szCs w:val="32"/>
        </w:rPr>
        <w:t>UNDP</w:t>
      </w:r>
      <w:r>
        <w:rPr>
          <w:rFonts w:ascii="Times New Roman" w:eastAsia="方正仿宋_GBK" w:hAnsi="Times New Roman"/>
          <w:sz w:val="32"/>
          <w:szCs w:val="32"/>
        </w:rPr>
        <w:t>性别行动计划，针对女性湿地管理人员制定相关专业培训计划并实施。</w:t>
      </w:r>
    </w:p>
    <w:p w14:paraId="4ECB9818" w14:textId="77777777" w:rsidR="002E798C" w:rsidRDefault="002E798C" w:rsidP="002E798C">
      <w:pPr>
        <w:pStyle w:val="20"/>
        <w:spacing w:line="570" w:lineRule="exact"/>
        <w:rPr>
          <w:rFonts w:ascii="Times New Roman" w:eastAsia="方正仿宋_GBK" w:hAnsi="Times New Roman"/>
          <w:sz w:val="32"/>
        </w:rPr>
      </w:pPr>
      <w:r>
        <w:rPr>
          <w:rFonts w:ascii="Times New Roman" w:eastAsia="方正仿宋_GBK" w:hAnsi="Times New Roman"/>
          <w:sz w:val="32"/>
        </w:rPr>
        <w:t>三、招标技术服务信息</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40"/>
        <w:gridCol w:w="4140"/>
      </w:tblGrid>
      <w:tr w:rsidR="002E798C" w14:paraId="0F8072D2" w14:textId="77777777" w:rsidTr="005530AB">
        <w:tc>
          <w:tcPr>
            <w:tcW w:w="4140" w:type="dxa"/>
            <w:tcMar>
              <w:top w:w="60" w:type="dxa"/>
              <w:left w:w="120" w:type="dxa"/>
              <w:bottom w:w="30" w:type="dxa"/>
              <w:right w:w="120" w:type="dxa"/>
            </w:tcMar>
          </w:tcPr>
          <w:p w14:paraId="7396BD49" w14:textId="77777777" w:rsidR="002E798C" w:rsidRDefault="002E798C" w:rsidP="005530AB">
            <w:pPr>
              <w:spacing w:before="120" w:after="120" w:line="570" w:lineRule="exact"/>
              <w:rPr>
                <w:rFonts w:ascii="Times New Roman" w:eastAsia="方正仿宋_GBK" w:hAnsi="Times New Roman"/>
                <w:b/>
                <w:bCs/>
                <w:sz w:val="32"/>
                <w:szCs w:val="32"/>
              </w:rPr>
            </w:pPr>
            <w:r>
              <w:rPr>
                <w:rFonts w:ascii="Times New Roman" w:eastAsia="方正仿宋_GBK" w:hAnsi="Times New Roman"/>
                <w:b/>
                <w:bCs/>
                <w:sz w:val="32"/>
                <w:szCs w:val="32"/>
              </w:rPr>
              <w:t>技术服务名称</w:t>
            </w:r>
          </w:p>
        </w:tc>
        <w:tc>
          <w:tcPr>
            <w:tcW w:w="4140" w:type="dxa"/>
            <w:tcMar>
              <w:top w:w="60" w:type="dxa"/>
              <w:left w:w="120" w:type="dxa"/>
              <w:bottom w:w="30" w:type="dxa"/>
              <w:right w:w="120" w:type="dxa"/>
            </w:tcMar>
          </w:tcPr>
          <w:p w14:paraId="78E8A149" w14:textId="77777777" w:rsidR="002E798C" w:rsidRDefault="002E798C" w:rsidP="005530AB">
            <w:pPr>
              <w:spacing w:before="120" w:after="120" w:line="570" w:lineRule="exact"/>
              <w:rPr>
                <w:rFonts w:ascii="Times New Roman" w:eastAsia="方正仿宋_GBK" w:hAnsi="Times New Roman"/>
                <w:b/>
                <w:bCs/>
                <w:sz w:val="32"/>
                <w:szCs w:val="32"/>
              </w:rPr>
            </w:pPr>
            <w:r>
              <w:rPr>
                <w:rFonts w:ascii="Times New Roman" w:eastAsia="方正仿宋_GBK" w:hAnsi="Times New Roman"/>
                <w:b/>
                <w:bCs/>
                <w:sz w:val="32"/>
                <w:szCs w:val="32"/>
              </w:rPr>
              <w:t>服务时间</w:t>
            </w:r>
          </w:p>
        </w:tc>
      </w:tr>
      <w:tr w:rsidR="002E798C" w14:paraId="565E0248" w14:textId="77777777" w:rsidTr="005530AB">
        <w:tc>
          <w:tcPr>
            <w:tcW w:w="4140" w:type="dxa"/>
            <w:tcMar>
              <w:top w:w="60" w:type="dxa"/>
              <w:left w:w="120" w:type="dxa"/>
              <w:bottom w:w="30" w:type="dxa"/>
              <w:right w:w="120" w:type="dxa"/>
            </w:tcMar>
          </w:tcPr>
          <w:p w14:paraId="4DC19B29" w14:textId="77777777" w:rsidR="002E798C" w:rsidRDefault="002E798C" w:rsidP="005530AB">
            <w:pPr>
              <w:widowControl/>
              <w:spacing w:line="570" w:lineRule="exact"/>
              <w:jc w:val="left"/>
              <w:rPr>
                <w:rFonts w:ascii="Times New Roman" w:eastAsia="方正仿宋_GBK" w:hAnsi="Times New Roman"/>
                <w:sz w:val="32"/>
                <w:szCs w:val="32"/>
              </w:rPr>
            </w:pPr>
            <w:r>
              <w:rPr>
                <w:rFonts w:ascii="Times New Roman" w:eastAsia="方正仿宋_GBK" w:hAnsi="Times New Roman"/>
                <w:sz w:val="32"/>
                <w:szCs w:val="32"/>
              </w:rPr>
              <w:t>四川省湿地保护人员能力建设</w:t>
            </w:r>
          </w:p>
          <w:p w14:paraId="176A4891" w14:textId="77777777" w:rsidR="002E798C" w:rsidRDefault="002E798C" w:rsidP="005530AB">
            <w:pPr>
              <w:spacing w:before="120" w:after="120" w:line="570" w:lineRule="exact"/>
              <w:rPr>
                <w:rFonts w:ascii="Times New Roman" w:eastAsia="方正仿宋_GBK" w:hAnsi="Times New Roman"/>
                <w:sz w:val="32"/>
                <w:szCs w:val="32"/>
              </w:rPr>
            </w:pPr>
          </w:p>
        </w:tc>
        <w:tc>
          <w:tcPr>
            <w:tcW w:w="4140" w:type="dxa"/>
            <w:tcMar>
              <w:top w:w="60" w:type="dxa"/>
              <w:left w:w="120" w:type="dxa"/>
              <w:bottom w:w="30" w:type="dxa"/>
              <w:right w:w="120" w:type="dxa"/>
            </w:tcMar>
          </w:tcPr>
          <w:p w14:paraId="636E9FE4" w14:textId="77777777" w:rsidR="002E798C" w:rsidRDefault="002E798C" w:rsidP="005530AB">
            <w:pPr>
              <w:spacing w:before="120" w:after="120" w:line="570" w:lineRule="exact"/>
              <w:rPr>
                <w:rFonts w:ascii="Times New Roman" w:eastAsia="方正仿宋_GBK" w:hAnsi="Times New Roman"/>
                <w:sz w:val="32"/>
                <w:szCs w:val="32"/>
              </w:rPr>
            </w:pPr>
            <w:r>
              <w:rPr>
                <w:rFonts w:ascii="Times New Roman" w:eastAsia="方正仿宋_GBK" w:hAnsi="Times New Roman"/>
                <w:sz w:val="32"/>
                <w:szCs w:val="32"/>
              </w:rPr>
              <w:t>框架协议：</w:t>
            </w:r>
            <w:r>
              <w:rPr>
                <w:rFonts w:ascii="Times New Roman" w:eastAsia="方正仿宋_GBK" w:hAnsi="Times New Roman"/>
                <w:sz w:val="32"/>
                <w:szCs w:val="32"/>
                <w:u w:val="single"/>
              </w:rPr>
              <w:t>2023</w:t>
            </w:r>
            <w:r>
              <w:rPr>
                <w:rFonts w:ascii="Times New Roman" w:eastAsia="方正仿宋_GBK" w:hAnsi="Times New Roman"/>
                <w:sz w:val="32"/>
                <w:szCs w:val="32"/>
                <w:u w:val="single"/>
              </w:rPr>
              <w:t>年</w:t>
            </w:r>
            <w:r>
              <w:rPr>
                <w:rFonts w:ascii="Times New Roman" w:eastAsia="方正仿宋_GBK" w:hAnsi="Times New Roman"/>
                <w:sz w:val="32"/>
                <w:szCs w:val="32"/>
                <w:u w:val="single"/>
              </w:rPr>
              <w:t>7</w:t>
            </w:r>
            <w:r>
              <w:rPr>
                <w:rFonts w:ascii="Times New Roman" w:eastAsia="方正仿宋_GBK" w:hAnsi="Times New Roman"/>
                <w:sz w:val="32"/>
                <w:szCs w:val="32"/>
                <w:u w:val="single"/>
              </w:rPr>
              <w:t>月</w:t>
            </w:r>
            <w:r>
              <w:rPr>
                <w:rFonts w:ascii="Times New Roman" w:eastAsia="方正仿宋_GBK" w:hAnsi="Times New Roman"/>
                <w:sz w:val="32"/>
                <w:szCs w:val="32"/>
                <w:u w:val="single"/>
              </w:rPr>
              <w:t>--2026</w:t>
            </w:r>
            <w:r>
              <w:rPr>
                <w:rFonts w:ascii="Times New Roman" w:eastAsia="方正仿宋_GBK" w:hAnsi="Times New Roman"/>
                <w:sz w:val="32"/>
                <w:szCs w:val="32"/>
                <w:u w:val="single"/>
              </w:rPr>
              <w:t>年</w:t>
            </w:r>
            <w:r>
              <w:rPr>
                <w:rFonts w:ascii="Times New Roman" w:eastAsia="方正仿宋_GBK" w:hAnsi="Times New Roman"/>
                <w:sz w:val="32"/>
                <w:szCs w:val="32"/>
                <w:u w:val="single"/>
              </w:rPr>
              <w:t>12</w:t>
            </w:r>
            <w:r>
              <w:rPr>
                <w:rFonts w:ascii="Times New Roman" w:eastAsia="方正仿宋_GBK" w:hAnsi="Times New Roman"/>
                <w:sz w:val="32"/>
                <w:szCs w:val="32"/>
                <w:u w:val="single"/>
              </w:rPr>
              <w:t>月</w:t>
            </w:r>
          </w:p>
          <w:p w14:paraId="25F8D708" w14:textId="77777777" w:rsidR="002E798C" w:rsidRDefault="002E798C" w:rsidP="005530AB">
            <w:pPr>
              <w:spacing w:before="120" w:after="120" w:line="570" w:lineRule="exact"/>
              <w:rPr>
                <w:rFonts w:ascii="Times New Roman" w:eastAsia="方正仿宋_GBK" w:hAnsi="Times New Roman"/>
                <w:sz w:val="32"/>
                <w:szCs w:val="32"/>
              </w:rPr>
            </w:pPr>
            <w:r>
              <w:rPr>
                <w:rFonts w:ascii="Times New Roman" w:eastAsia="方正仿宋_GBK" w:hAnsi="Times New Roman"/>
                <w:sz w:val="32"/>
                <w:szCs w:val="32"/>
              </w:rPr>
              <w:t>工作协议：按次签署</w:t>
            </w:r>
          </w:p>
        </w:tc>
      </w:tr>
      <w:tr w:rsidR="002E798C" w14:paraId="5A719505" w14:textId="77777777" w:rsidTr="005530AB">
        <w:tc>
          <w:tcPr>
            <w:tcW w:w="4140" w:type="dxa"/>
            <w:tcMar>
              <w:top w:w="60" w:type="dxa"/>
              <w:left w:w="120" w:type="dxa"/>
              <w:bottom w:w="30" w:type="dxa"/>
              <w:right w:w="120" w:type="dxa"/>
            </w:tcMar>
          </w:tcPr>
          <w:p w14:paraId="6F8A5CB8" w14:textId="77777777" w:rsidR="002E798C" w:rsidRDefault="002E798C" w:rsidP="005530AB">
            <w:pPr>
              <w:spacing w:before="120" w:after="120" w:line="570" w:lineRule="exact"/>
              <w:rPr>
                <w:rFonts w:ascii="Times New Roman" w:eastAsia="方正仿宋_GBK" w:hAnsi="Times New Roman"/>
                <w:sz w:val="32"/>
                <w:szCs w:val="32"/>
              </w:rPr>
            </w:pPr>
            <w:r>
              <w:rPr>
                <w:rFonts w:ascii="Times New Roman" w:eastAsia="方正仿宋_GBK" w:hAnsi="Times New Roman"/>
                <w:sz w:val="32"/>
                <w:szCs w:val="32"/>
              </w:rPr>
              <w:t>最高资金限额</w:t>
            </w:r>
            <w:r>
              <w:rPr>
                <w:rFonts w:ascii="Times New Roman" w:eastAsia="方正仿宋_GBK" w:hAnsi="Times New Roman"/>
                <w:sz w:val="32"/>
                <w:szCs w:val="32"/>
              </w:rPr>
              <w:t>:25</w:t>
            </w:r>
            <w:r>
              <w:rPr>
                <w:rFonts w:ascii="Times New Roman" w:eastAsia="方正仿宋_GBK" w:hAnsi="Times New Roman"/>
                <w:sz w:val="32"/>
                <w:szCs w:val="32"/>
              </w:rPr>
              <w:t>万人民币</w:t>
            </w:r>
          </w:p>
        </w:tc>
        <w:tc>
          <w:tcPr>
            <w:tcW w:w="4140" w:type="dxa"/>
            <w:tcMar>
              <w:top w:w="60" w:type="dxa"/>
              <w:left w:w="120" w:type="dxa"/>
              <w:bottom w:w="30" w:type="dxa"/>
              <w:right w:w="120" w:type="dxa"/>
            </w:tcMar>
          </w:tcPr>
          <w:p w14:paraId="2A13F382" w14:textId="77777777" w:rsidR="002E798C" w:rsidRDefault="002E798C" w:rsidP="005530AB">
            <w:pPr>
              <w:spacing w:before="120" w:after="120" w:line="570" w:lineRule="exact"/>
              <w:rPr>
                <w:rFonts w:ascii="Times New Roman" w:eastAsia="方正仿宋_GBK" w:hAnsi="Times New Roman"/>
                <w:sz w:val="32"/>
                <w:szCs w:val="32"/>
              </w:rPr>
            </w:pPr>
            <w:r>
              <w:rPr>
                <w:rFonts w:ascii="Times New Roman" w:eastAsia="方正仿宋_GBK" w:hAnsi="Times New Roman"/>
                <w:sz w:val="32"/>
                <w:szCs w:val="32"/>
              </w:rPr>
              <w:t>工作协议期限：</w:t>
            </w:r>
            <w:proofErr w:type="gramStart"/>
            <w:r>
              <w:rPr>
                <w:rFonts w:ascii="Times New Roman" w:eastAsia="方正仿宋_GBK" w:hAnsi="Times New Roman"/>
                <w:sz w:val="32"/>
                <w:szCs w:val="32"/>
              </w:rPr>
              <w:t>见合同</w:t>
            </w:r>
            <w:proofErr w:type="gramEnd"/>
          </w:p>
        </w:tc>
      </w:tr>
    </w:tbl>
    <w:p w14:paraId="526ED601" w14:textId="77777777" w:rsidR="002E798C" w:rsidRDefault="002E798C" w:rsidP="002E798C">
      <w:pPr>
        <w:pStyle w:val="20"/>
        <w:spacing w:line="570" w:lineRule="exact"/>
        <w:rPr>
          <w:rFonts w:ascii="Times New Roman" w:eastAsia="方正仿宋_GBK" w:hAnsi="Times New Roman"/>
          <w:sz w:val="32"/>
        </w:rPr>
      </w:pPr>
      <w:bookmarkStart w:id="2" w:name="_Toc135922897"/>
      <w:r>
        <w:rPr>
          <w:rFonts w:ascii="Times New Roman" w:eastAsia="方正仿宋_GBK" w:hAnsi="Times New Roman"/>
          <w:sz w:val="32"/>
        </w:rPr>
        <w:lastRenderedPageBreak/>
        <w:t>四、投标要求</w:t>
      </w:r>
      <w:bookmarkEnd w:id="2"/>
    </w:p>
    <w:p w14:paraId="0114C181" w14:textId="77777777" w:rsidR="002E798C" w:rsidRDefault="002E798C" w:rsidP="002E798C">
      <w:pPr>
        <w:spacing w:before="120" w:after="120" w:line="570"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（一）商务要求</w:t>
      </w:r>
    </w:p>
    <w:p w14:paraId="14501CE0" w14:textId="77777777" w:rsidR="002E798C" w:rsidRDefault="002E798C" w:rsidP="002E798C">
      <w:pPr>
        <w:spacing w:before="120" w:after="120" w:line="570" w:lineRule="exact"/>
        <w:ind w:firstLineChars="200" w:firstLine="643"/>
        <w:rPr>
          <w:rFonts w:ascii="Times New Roman" w:eastAsia="方正仿宋_GBK" w:hAnsi="Times New Roman"/>
          <w:b/>
          <w:color w:val="000000"/>
          <w:sz w:val="32"/>
          <w:szCs w:val="32"/>
        </w:rPr>
      </w:pPr>
      <w:r>
        <w:rPr>
          <w:rFonts w:ascii="Times New Roman" w:eastAsia="方正仿宋_GBK" w:hAnsi="Times New Roman"/>
          <w:b/>
          <w:color w:val="000000"/>
          <w:sz w:val="32"/>
          <w:szCs w:val="32"/>
        </w:rPr>
        <w:t xml:space="preserve">1. </w:t>
      </w:r>
      <w:r>
        <w:rPr>
          <w:rFonts w:ascii="Times New Roman" w:eastAsia="方正仿宋_GBK" w:hAnsi="Times New Roman"/>
          <w:b/>
          <w:color w:val="000000"/>
          <w:sz w:val="32"/>
          <w:szCs w:val="32"/>
        </w:rPr>
        <w:t>履约保证金及违约责任</w:t>
      </w:r>
    </w:p>
    <w:p w14:paraId="60707AE4" w14:textId="77777777" w:rsidR="002E798C" w:rsidRDefault="002E798C" w:rsidP="002E798C">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）采购方与成交单位双方必须遵守并执行本项目中约定的各项规定，保证本项目的正常实施。</w:t>
      </w:r>
    </w:p>
    <w:p w14:paraId="5627670A" w14:textId="77777777" w:rsidR="002E798C" w:rsidRDefault="002E798C" w:rsidP="002E798C">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如因成交单位工作人员在履行职务过程中的疏忽、失职、过错等故意或过失给采购方造成损失或侵害，包括但不限于采购方本身财产损失、由此而导致的采购方对任何第三方的法律责任等，成交单位对此均应承担全部的赔偿责任。</w:t>
      </w:r>
    </w:p>
    <w:p w14:paraId="40A8C380" w14:textId="77777777" w:rsidR="002E798C" w:rsidRDefault="002E798C" w:rsidP="002E798C">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）如未经采购方同意，成交单位不得将本项目成果移作他用，不得向第三方泄露本项目成果，违反本条规定，给采购方造成损失的，成交单位应承</w:t>
      </w:r>
      <w:proofErr w:type="gramStart"/>
      <w:r>
        <w:rPr>
          <w:rFonts w:ascii="Times New Roman" w:eastAsia="方正仿宋_GBK" w:hAnsi="Times New Roman"/>
          <w:sz w:val="32"/>
          <w:szCs w:val="32"/>
        </w:rPr>
        <w:t>担相关</w:t>
      </w:r>
      <w:proofErr w:type="gramEnd"/>
      <w:r>
        <w:rPr>
          <w:rFonts w:ascii="Times New Roman" w:eastAsia="方正仿宋_GBK" w:hAnsi="Times New Roman"/>
          <w:sz w:val="32"/>
          <w:szCs w:val="32"/>
        </w:rPr>
        <w:t>的法律责任。</w:t>
      </w:r>
    </w:p>
    <w:p w14:paraId="2560C950" w14:textId="77777777" w:rsidR="002E798C" w:rsidRDefault="002E798C" w:rsidP="002E798C">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sz w:val="32"/>
          <w:szCs w:val="32"/>
        </w:rPr>
        <w:t>）成交单位未在合同规定日期内提交全部符合项目合同要求的项目成果，每延迟一天，则采购方有权要求成交单位支付合同总金额千分之一的违约金，延迟累计超过</w:t>
      </w:r>
      <w:r>
        <w:rPr>
          <w:rFonts w:ascii="Times New Roman" w:eastAsia="方正仿宋_GBK" w:hAnsi="Times New Roman"/>
          <w:sz w:val="32"/>
          <w:szCs w:val="32"/>
        </w:rPr>
        <w:t>15</w:t>
      </w:r>
      <w:r>
        <w:rPr>
          <w:rFonts w:ascii="Times New Roman" w:eastAsia="方正仿宋_GBK" w:hAnsi="Times New Roman"/>
          <w:sz w:val="32"/>
          <w:szCs w:val="32"/>
        </w:rPr>
        <w:t>个日历日，采购方有权解除本合同并不向中标单位支付任何费用，并要求成交单位承担因合同解除而造成的相关损失。若因甲方或者客观因素造成无法在规定工期内完成任务的，双方应协商解决。</w:t>
      </w:r>
    </w:p>
    <w:p w14:paraId="0D17C44D" w14:textId="77777777" w:rsidR="002E798C" w:rsidRDefault="002E798C" w:rsidP="002E798C">
      <w:pPr>
        <w:spacing w:before="120" w:after="120" w:line="570" w:lineRule="exact"/>
        <w:ind w:firstLineChars="200" w:firstLine="643"/>
        <w:rPr>
          <w:rFonts w:ascii="Times New Roman" w:eastAsia="方正仿宋_GBK" w:hAnsi="Times New Roman"/>
          <w:b/>
          <w:color w:val="000000"/>
          <w:sz w:val="32"/>
          <w:szCs w:val="32"/>
        </w:rPr>
      </w:pPr>
      <w:r>
        <w:rPr>
          <w:rFonts w:ascii="Times New Roman" w:eastAsia="方正仿宋_GBK" w:hAnsi="Times New Roman"/>
          <w:b/>
          <w:color w:val="000000"/>
          <w:sz w:val="32"/>
          <w:szCs w:val="32"/>
        </w:rPr>
        <w:t xml:space="preserve">2. </w:t>
      </w:r>
      <w:r>
        <w:rPr>
          <w:rFonts w:ascii="Times New Roman" w:eastAsia="方正仿宋_GBK" w:hAnsi="Times New Roman"/>
          <w:b/>
          <w:color w:val="000000"/>
          <w:sz w:val="32"/>
          <w:szCs w:val="32"/>
        </w:rPr>
        <w:t>付款方式：</w:t>
      </w:r>
    </w:p>
    <w:p w14:paraId="63D28753" w14:textId="77777777" w:rsidR="002E798C" w:rsidRDefault="002E798C" w:rsidP="002E798C">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）自合同签订日起在收到成交单位正规发票后</w:t>
      </w:r>
      <w:r>
        <w:rPr>
          <w:rFonts w:ascii="Times New Roman" w:eastAsia="方正仿宋_GBK" w:hAnsi="Times New Roman"/>
          <w:sz w:val="32"/>
          <w:szCs w:val="32"/>
        </w:rPr>
        <w:t>5</w:t>
      </w:r>
      <w:r>
        <w:rPr>
          <w:rFonts w:ascii="Times New Roman" w:eastAsia="方正仿宋_GBK" w:hAnsi="Times New Roman"/>
          <w:sz w:val="32"/>
          <w:szCs w:val="32"/>
        </w:rPr>
        <w:t>个工作日内拨付总合同款的</w:t>
      </w:r>
      <w:r>
        <w:rPr>
          <w:rFonts w:ascii="Times New Roman" w:eastAsia="方正仿宋_GBK" w:hAnsi="Times New Roman"/>
          <w:sz w:val="32"/>
          <w:szCs w:val="32"/>
        </w:rPr>
        <w:t>20%</w:t>
      </w:r>
      <w:r>
        <w:rPr>
          <w:rFonts w:ascii="Times New Roman" w:eastAsia="方正仿宋_GBK" w:hAnsi="Times New Roman"/>
          <w:sz w:val="32"/>
          <w:szCs w:val="32"/>
        </w:rPr>
        <w:t>。</w:t>
      </w:r>
    </w:p>
    <w:p w14:paraId="1E9E74B0" w14:textId="77777777" w:rsidR="002E798C" w:rsidRDefault="002E798C" w:rsidP="002E798C">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2</w:t>
      </w:r>
      <w:r>
        <w:rPr>
          <w:rFonts w:ascii="Times New Roman" w:eastAsia="方正仿宋_GBK" w:hAnsi="Times New Roman"/>
          <w:sz w:val="32"/>
          <w:szCs w:val="32"/>
        </w:rPr>
        <w:t>）成交单位按合同要求提交中期报告并通过专家评审和甲方审核以及提供下一次付款正规发票后；拨付合同总款的</w:t>
      </w:r>
      <w:r>
        <w:rPr>
          <w:rFonts w:ascii="Times New Roman" w:eastAsia="方正仿宋_GBK" w:hAnsi="Times New Roman"/>
          <w:sz w:val="32"/>
          <w:szCs w:val="32"/>
        </w:rPr>
        <w:t>30%</w:t>
      </w:r>
      <w:r>
        <w:rPr>
          <w:rFonts w:ascii="Times New Roman" w:eastAsia="方正仿宋_GBK" w:hAnsi="Times New Roman"/>
          <w:sz w:val="32"/>
          <w:szCs w:val="32"/>
        </w:rPr>
        <w:t>。</w:t>
      </w:r>
    </w:p>
    <w:p w14:paraId="3FEF4F3E" w14:textId="77777777" w:rsidR="002E798C" w:rsidRDefault="002E798C" w:rsidP="002E798C">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w:t>
      </w:r>
      <w:r>
        <w:rPr>
          <w:rFonts w:ascii="Times New Roman" w:eastAsia="方正仿宋_GBK" w:hAnsi="Times New Roman"/>
          <w:sz w:val="32"/>
          <w:szCs w:val="32"/>
        </w:rPr>
        <w:t>2026</w:t>
      </w:r>
      <w:r>
        <w:rPr>
          <w:rFonts w:ascii="Times New Roman" w:eastAsia="方正仿宋_GBK" w:hAnsi="Times New Roman"/>
          <w:sz w:val="32"/>
          <w:szCs w:val="32"/>
        </w:rPr>
        <w:t>年</w:t>
      </w:r>
      <w:r>
        <w:rPr>
          <w:rFonts w:ascii="Times New Roman" w:eastAsia="方正仿宋_GBK" w:hAnsi="Times New Roman"/>
          <w:sz w:val="32"/>
          <w:szCs w:val="32"/>
        </w:rPr>
        <w:t>12</w:t>
      </w:r>
      <w:r>
        <w:rPr>
          <w:rFonts w:ascii="Times New Roman" w:eastAsia="方正仿宋_GBK" w:hAnsi="Times New Roman"/>
          <w:sz w:val="32"/>
          <w:szCs w:val="32"/>
        </w:rPr>
        <w:t>月前提交各包</w:t>
      </w:r>
      <w:proofErr w:type="gramStart"/>
      <w:r>
        <w:rPr>
          <w:rFonts w:ascii="Times New Roman" w:eastAsia="方正仿宋_GBK" w:hAnsi="Times New Roman"/>
          <w:sz w:val="32"/>
          <w:szCs w:val="32"/>
        </w:rPr>
        <w:t>正式成果</w:t>
      </w:r>
      <w:proofErr w:type="gramEnd"/>
      <w:r>
        <w:rPr>
          <w:rFonts w:ascii="Times New Roman" w:eastAsia="方正仿宋_GBK" w:hAnsi="Times New Roman"/>
          <w:sz w:val="32"/>
          <w:szCs w:val="32"/>
        </w:rPr>
        <w:t>资料并通过相关专家组的验收，收到增值税发票后</w:t>
      </w:r>
      <w:r>
        <w:rPr>
          <w:rFonts w:ascii="Times New Roman" w:eastAsia="方正仿宋_GBK" w:hAnsi="Times New Roman"/>
          <w:sz w:val="32"/>
          <w:szCs w:val="32"/>
        </w:rPr>
        <w:t>15</w:t>
      </w:r>
      <w:r>
        <w:rPr>
          <w:rFonts w:ascii="Times New Roman" w:eastAsia="方正仿宋_GBK" w:hAnsi="Times New Roman"/>
          <w:sz w:val="32"/>
          <w:szCs w:val="32"/>
        </w:rPr>
        <w:t>日内支付合同金额的</w:t>
      </w:r>
      <w:r>
        <w:rPr>
          <w:rFonts w:ascii="Times New Roman" w:eastAsia="方正仿宋_GBK" w:hAnsi="Times New Roman"/>
          <w:sz w:val="32"/>
          <w:szCs w:val="32"/>
        </w:rPr>
        <w:t>50%</w:t>
      </w:r>
      <w:r>
        <w:rPr>
          <w:rFonts w:ascii="Times New Roman" w:eastAsia="方正仿宋_GBK" w:hAnsi="Times New Roman"/>
          <w:sz w:val="32"/>
          <w:szCs w:val="32"/>
        </w:rPr>
        <w:t>。</w:t>
      </w:r>
    </w:p>
    <w:p w14:paraId="5ABFC60D" w14:textId="77777777" w:rsidR="002E798C" w:rsidRDefault="002E798C" w:rsidP="002E798C">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sz w:val="32"/>
          <w:szCs w:val="32"/>
        </w:rPr>
        <w:t>）成交单位须向采购方出具合法有效增值税发票后进行支付结算，付款方式均采用公对公的银行转账，成交单位接受转账的开户信息以双方在采购合同中载明的为准。</w:t>
      </w:r>
    </w:p>
    <w:p w14:paraId="0A1DDA56" w14:textId="77777777" w:rsidR="002E798C" w:rsidRDefault="002E798C" w:rsidP="002E798C">
      <w:pPr>
        <w:spacing w:before="120" w:after="120" w:line="57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 xml:space="preserve">3. </w:t>
      </w:r>
      <w:r>
        <w:rPr>
          <w:rFonts w:ascii="Times New Roman" w:eastAsia="方正仿宋_GBK" w:hAnsi="Times New Roman"/>
          <w:b/>
          <w:bCs/>
          <w:sz w:val="32"/>
          <w:szCs w:val="32"/>
        </w:rPr>
        <w:t>服务地点：</w:t>
      </w:r>
      <w:r>
        <w:rPr>
          <w:rFonts w:ascii="Times New Roman" w:eastAsia="方正仿宋_GBK" w:hAnsi="Times New Roman"/>
          <w:sz w:val="32"/>
          <w:szCs w:val="32"/>
        </w:rPr>
        <w:t>采购方指定地点</w:t>
      </w:r>
    </w:p>
    <w:p w14:paraId="364DC127" w14:textId="77777777" w:rsidR="002E798C" w:rsidRDefault="002E798C" w:rsidP="002E798C">
      <w:pPr>
        <w:spacing w:before="120" w:after="120" w:line="570" w:lineRule="exact"/>
        <w:ind w:firstLineChars="200" w:firstLine="643"/>
        <w:rPr>
          <w:rFonts w:ascii="Times New Roman" w:eastAsia="方正仿宋_GBK" w:hAnsi="Times New Roman"/>
          <w:b/>
          <w:bCs/>
          <w:sz w:val="32"/>
          <w:szCs w:val="32"/>
        </w:rPr>
      </w:pPr>
      <w:r>
        <w:rPr>
          <w:rFonts w:ascii="Times New Roman" w:eastAsia="方正仿宋_GBK" w:hAnsi="Times New Roman"/>
          <w:b/>
          <w:bCs/>
          <w:sz w:val="32"/>
          <w:szCs w:val="32"/>
        </w:rPr>
        <w:t xml:space="preserve">4. </w:t>
      </w:r>
      <w:r>
        <w:rPr>
          <w:rFonts w:ascii="Times New Roman" w:eastAsia="方正仿宋_GBK" w:hAnsi="Times New Roman"/>
          <w:b/>
          <w:bCs/>
          <w:sz w:val="32"/>
          <w:szCs w:val="32"/>
        </w:rPr>
        <w:t>服务期限：</w:t>
      </w:r>
    </w:p>
    <w:p w14:paraId="5FF7B993" w14:textId="77777777" w:rsidR="002E798C" w:rsidRDefault="002E798C" w:rsidP="002E798C">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合同签订后，至</w:t>
      </w:r>
      <w:r>
        <w:rPr>
          <w:rFonts w:ascii="Times New Roman" w:eastAsia="方正仿宋_GBK" w:hAnsi="Times New Roman"/>
          <w:sz w:val="32"/>
          <w:szCs w:val="32"/>
        </w:rPr>
        <w:t>2026</w:t>
      </w:r>
      <w:r>
        <w:rPr>
          <w:rFonts w:ascii="Times New Roman" w:eastAsia="方正仿宋_GBK" w:hAnsi="Times New Roman"/>
          <w:sz w:val="32"/>
          <w:szCs w:val="32"/>
        </w:rPr>
        <w:t>年</w:t>
      </w:r>
      <w:r>
        <w:rPr>
          <w:rFonts w:ascii="Times New Roman" w:eastAsia="方正仿宋_GBK" w:hAnsi="Times New Roman"/>
          <w:sz w:val="32"/>
          <w:szCs w:val="32"/>
        </w:rPr>
        <w:t>12</w:t>
      </w:r>
      <w:r>
        <w:rPr>
          <w:rFonts w:ascii="Times New Roman" w:eastAsia="方正仿宋_GBK" w:hAnsi="Times New Roman"/>
          <w:sz w:val="32"/>
          <w:szCs w:val="32"/>
        </w:rPr>
        <w:t>月前完成本项目工作。</w:t>
      </w:r>
    </w:p>
    <w:p w14:paraId="3D973663" w14:textId="77777777" w:rsidR="002E798C" w:rsidRDefault="002E798C" w:rsidP="002E798C">
      <w:pPr>
        <w:spacing w:before="120" w:after="120" w:line="570" w:lineRule="exact"/>
        <w:ind w:firstLineChars="200" w:firstLine="643"/>
        <w:rPr>
          <w:rFonts w:ascii="Times New Roman" w:eastAsia="方正仿宋_GBK" w:hAnsi="Times New Roman"/>
          <w:b/>
          <w:bCs/>
          <w:sz w:val="32"/>
          <w:szCs w:val="32"/>
        </w:rPr>
      </w:pPr>
      <w:r>
        <w:rPr>
          <w:rFonts w:ascii="Times New Roman" w:eastAsia="方正仿宋_GBK" w:hAnsi="Times New Roman"/>
          <w:b/>
          <w:bCs/>
          <w:sz w:val="32"/>
          <w:szCs w:val="32"/>
        </w:rPr>
        <w:t xml:space="preserve">5. </w:t>
      </w:r>
      <w:r>
        <w:rPr>
          <w:rFonts w:ascii="Times New Roman" w:eastAsia="方正仿宋_GBK" w:hAnsi="Times New Roman"/>
          <w:b/>
          <w:bCs/>
          <w:sz w:val="32"/>
          <w:szCs w:val="32"/>
        </w:rPr>
        <w:t>投标价格：</w:t>
      </w:r>
      <w:r>
        <w:rPr>
          <w:rFonts w:ascii="Times New Roman" w:eastAsia="方正仿宋_GBK" w:hAnsi="Times New Roman"/>
          <w:sz w:val="32"/>
          <w:szCs w:val="32"/>
        </w:rPr>
        <w:t>25</w:t>
      </w:r>
      <w:r>
        <w:rPr>
          <w:rFonts w:ascii="Times New Roman" w:eastAsia="方正仿宋_GBK" w:hAnsi="Times New Roman"/>
          <w:sz w:val="32"/>
          <w:szCs w:val="32"/>
        </w:rPr>
        <w:t>万</w:t>
      </w:r>
    </w:p>
    <w:p w14:paraId="6D0E42B6" w14:textId="77777777" w:rsidR="002E798C" w:rsidRDefault="002E798C" w:rsidP="002E798C">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投标报价应为人民币含税全包价，以人民币为结算单位，包含本项目所有人员、差旅、会议、培训等全部费用</w:t>
      </w:r>
    </w:p>
    <w:p w14:paraId="57223CA6" w14:textId="77777777" w:rsidR="002E798C" w:rsidRDefault="002E798C" w:rsidP="002E798C">
      <w:pPr>
        <w:spacing w:before="120" w:after="120" w:line="570" w:lineRule="exact"/>
        <w:ind w:firstLineChars="202" w:firstLine="649"/>
        <w:rPr>
          <w:rFonts w:ascii="Times New Roman" w:eastAsia="方正仿宋_GBK" w:hAnsi="Times New Roman"/>
          <w:b/>
          <w:bCs/>
          <w:sz w:val="32"/>
          <w:szCs w:val="32"/>
        </w:rPr>
      </w:pPr>
      <w:r>
        <w:rPr>
          <w:rFonts w:ascii="Times New Roman" w:eastAsia="方正仿宋_GBK" w:hAnsi="Times New Roman"/>
          <w:b/>
          <w:bCs/>
          <w:sz w:val="32"/>
          <w:szCs w:val="32"/>
        </w:rPr>
        <w:t xml:space="preserve">6. </w:t>
      </w:r>
      <w:r>
        <w:rPr>
          <w:rFonts w:ascii="Times New Roman" w:eastAsia="方正仿宋_GBK" w:hAnsi="Times New Roman"/>
          <w:b/>
          <w:bCs/>
          <w:sz w:val="32"/>
          <w:szCs w:val="32"/>
        </w:rPr>
        <w:t>安全责任</w:t>
      </w:r>
    </w:p>
    <w:p w14:paraId="577D81F2" w14:textId="77777777" w:rsidR="002E798C" w:rsidRDefault="002E798C" w:rsidP="002E798C">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项目自成交单位签订合同之日起至提交全部成果验收合格之日止，成交单位将负责该项目实施过程中的己方人员人身安全、财产安全、环境安全，因成交单位自身原因在实施过程中造成的相应直接或间接损失，</w:t>
      </w:r>
      <w:proofErr w:type="gramStart"/>
      <w:r>
        <w:rPr>
          <w:rFonts w:ascii="Times New Roman" w:eastAsia="方正仿宋_GBK" w:hAnsi="Times New Roman"/>
          <w:sz w:val="32"/>
          <w:szCs w:val="32"/>
        </w:rPr>
        <w:t>由成交</w:t>
      </w:r>
      <w:proofErr w:type="gramEnd"/>
      <w:r>
        <w:rPr>
          <w:rFonts w:ascii="Times New Roman" w:eastAsia="方正仿宋_GBK" w:hAnsi="Times New Roman"/>
          <w:sz w:val="32"/>
          <w:szCs w:val="32"/>
        </w:rPr>
        <w:t>单位自行承担。</w:t>
      </w:r>
    </w:p>
    <w:p w14:paraId="04EF125C" w14:textId="77777777" w:rsidR="002E798C" w:rsidRDefault="002E798C" w:rsidP="002E798C">
      <w:pPr>
        <w:spacing w:before="120" w:after="120" w:line="570" w:lineRule="exact"/>
        <w:ind w:firstLineChars="200" w:firstLine="643"/>
        <w:rPr>
          <w:rFonts w:ascii="Times New Roman" w:eastAsia="方正仿宋_GBK" w:hAnsi="Times New Roman"/>
          <w:b/>
          <w:bCs/>
          <w:sz w:val="32"/>
          <w:szCs w:val="32"/>
        </w:rPr>
      </w:pPr>
      <w:r>
        <w:rPr>
          <w:rFonts w:ascii="Times New Roman" w:eastAsia="方正仿宋_GBK" w:hAnsi="Times New Roman"/>
          <w:b/>
          <w:bCs/>
          <w:sz w:val="32"/>
          <w:szCs w:val="32"/>
        </w:rPr>
        <w:t xml:space="preserve">7. </w:t>
      </w:r>
      <w:r>
        <w:rPr>
          <w:rFonts w:ascii="Times New Roman" w:eastAsia="方正仿宋_GBK" w:hAnsi="Times New Roman"/>
          <w:b/>
          <w:bCs/>
          <w:sz w:val="32"/>
          <w:szCs w:val="32"/>
        </w:rPr>
        <w:t>保密要求</w:t>
      </w:r>
    </w:p>
    <w:p w14:paraId="62A0070C" w14:textId="77777777" w:rsidR="002E798C" w:rsidRDefault="002E798C" w:rsidP="002E798C">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各个采购</w:t>
      </w:r>
      <w:proofErr w:type="gramStart"/>
      <w:r>
        <w:rPr>
          <w:rFonts w:ascii="Times New Roman" w:eastAsia="方正仿宋_GBK" w:hAnsi="Times New Roman"/>
          <w:sz w:val="32"/>
          <w:szCs w:val="32"/>
        </w:rPr>
        <w:t>包实施</w:t>
      </w:r>
      <w:proofErr w:type="gramEnd"/>
      <w:r>
        <w:rPr>
          <w:rFonts w:ascii="Times New Roman" w:eastAsia="方正仿宋_GBK" w:hAnsi="Times New Roman"/>
          <w:sz w:val="32"/>
          <w:szCs w:val="32"/>
        </w:rPr>
        <w:t>期间获取或形成的过程资料及最终形成的成果资料在未得到采购方书面授权的情况下，不得向任</w:t>
      </w:r>
      <w:r>
        <w:rPr>
          <w:rFonts w:ascii="Times New Roman" w:eastAsia="方正仿宋_GBK" w:hAnsi="Times New Roman"/>
          <w:sz w:val="32"/>
          <w:szCs w:val="32"/>
        </w:rPr>
        <w:lastRenderedPageBreak/>
        <w:t>何第三方披露。</w:t>
      </w:r>
    </w:p>
    <w:p w14:paraId="303B36F8" w14:textId="77777777" w:rsidR="002E798C" w:rsidRDefault="002E798C" w:rsidP="002E798C">
      <w:pPr>
        <w:spacing w:before="120" w:after="120" w:line="570" w:lineRule="exact"/>
        <w:ind w:firstLineChars="202" w:firstLine="649"/>
        <w:rPr>
          <w:rFonts w:ascii="Times New Roman" w:eastAsia="方正仿宋_GBK" w:hAnsi="Times New Roman"/>
          <w:b/>
          <w:bCs/>
          <w:sz w:val="32"/>
          <w:szCs w:val="32"/>
        </w:rPr>
      </w:pPr>
      <w:r>
        <w:rPr>
          <w:rFonts w:ascii="Times New Roman" w:eastAsia="方正仿宋_GBK" w:hAnsi="Times New Roman"/>
          <w:b/>
          <w:bCs/>
          <w:sz w:val="32"/>
          <w:szCs w:val="32"/>
        </w:rPr>
        <w:t xml:space="preserve">8. </w:t>
      </w:r>
      <w:r>
        <w:rPr>
          <w:rFonts w:ascii="Times New Roman" w:eastAsia="方正仿宋_GBK" w:hAnsi="Times New Roman"/>
          <w:b/>
          <w:bCs/>
          <w:sz w:val="32"/>
          <w:szCs w:val="32"/>
        </w:rPr>
        <w:t>验收方法</w:t>
      </w:r>
    </w:p>
    <w:p w14:paraId="6AB8993D" w14:textId="77777777" w:rsidR="002E798C" w:rsidRDefault="002E798C" w:rsidP="002E798C">
      <w:pPr>
        <w:widowControl/>
        <w:spacing w:line="570"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提交培训报告（待</w:t>
      </w:r>
      <w:proofErr w:type="gramStart"/>
      <w:r>
        <w:rPr>
          <w:rFonts w:ascii="Times New Roman" w:eastAsia="方正仿宋_GBK" w:hAnsi="Times New Roman"/>
          <w:sz w:val="32"/>
          <w:szCs w:val="32"/>
        </w:rPr>
        <w:t>完善正式</w:t>
      </w:r>
      <w:proofErr w:type="gramEnd"/>
      <w:r>
        <w:rPr>
          <w:rFonts w:ascii="Times New Roman" w:eastAsia="方正仿宋_GBK" w:hAnsi="Times New Roman"/>
          <w:sz w:val="32"/>
          <w:szCs w:val="32"/>
        </w:rPr>
        <w:t>格式、培训通知、签到表、培训日程、培训材料），审核满意度调查问卷。</w:t>
      </w:r>
    </w:p>
    <w:p w14:paraId="46DBAE7F" w14:textId="77777777" w:rsidR="002E798C" w:rsidRDefault="002E798C" w:rsidP="002E798C">
      <w:pPr>
        <w:spacing w:before="120" w:after="120" w:line="570" w:lineRule="exact"/>
        <w:ind w:firstLineChars="202" w:firstLine="649"/>
        <w:rPr>
          <w:rFonts w:ascii="Times New Roman" w:eastAsia="方正仿宋_GBK" w:hAnsi="Times New Roman"/>
          <w:sz w:val="32"/>
          <w:szCs w:val="32"/>
        </w:rPr>
      </w:pPr>
      <w:r>
        <w:rPr>
          <w:rFonts w:ascii="Times New Roman" w:eastAsia="方正仿宋_GBK" w:hAnsi="Times New Roman"/>
          <w:b/>
          <w:sz w:val="32"/>
          <w:szCs w:val="32"/>
        </w:rPr>
        <w:t>（二）技术</w:t>
      </w:r>
      <w:r>
        <w:rPr>
          <w:rFonts w:ascii="Times New Roman" w:eastAsia="方正仿宋_GBK" w:hAnsi="Times New Roman"/>
          <w:b/>
          <w:sz w:val="32"/>
          <w:szCs w:val="32"/>
        </w:rPr>
        <w:t>/</w:t>
      </w:r>
      <w:r>
        <w:rPr>
          <w:rFonts w:ascii="Times New Roman" w:eastAsia="方正仿宋_GBK" w:hAnsi="Times New Roman"/>
          <w:b/>
          <w:sz w:val="32"/>
          <w:szCs w:val="32"/>
        </w:rPr>
        <w:t>服务要求</w:t>
      </w:r>
    </w:p>
    <w:p w14:paraId="74C22935" w14:textId="77777777" w:rsidR="002E798C" w:rsidRDefault="002E798C" w:rsidP="002E798C">
      <w:pPr>
        <w:spacing w:before="120" w:after="120" w:line="570"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 xml:space="preserve">1. </w:t>
      </w:r>
      <w:r>
        <w:rPr>
          <w:rFonts w:ascii="Times New Roman" w:eastAsia="方正仿宋_GBK" w:hAnsi="Times New Roman"/>
          <w:b/>
          <w:bCs/>
          <w:sz w:val="32"/>
          <w:szCs w:val="32"/>
        </w:rPr>
        <w:t>任务和要求</w:t>
      </w:r>
    </w:p>
    <w:p w14:paraId="57B3C5BF" w14:textId="77777777" w:rsidR="002E798C" w:rsidRDefault="002E798C" w:rsidP="002E798C">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1) </w:t>
      </w:r>
      <w:r>
        <w:rPr>
          <w:rFonts w:ascii="Times New Roman" w:eastAsia="方正仿宋_GBK" w:hAnsi="Times New Roman"/>
          <w:sz w:val="32"/>
          <w:szCs w:val="32"/>
        </w:rPr>
        <w:t>有针对性地了解保护区的内部管理能力，经过充分的前期资料研究、结合四川各类湿地保护地管理现状和实际需要，对目前湿地保护队伍所面临的能力障碍、困难挑战进行搜集和总结；</w:t>
      </w:r>
    </w:p>
    <w:p w14:paraId="26B61504" w14:textId="77777777" w:rsidR="002E798C" w:rsidRDefault="002E798C" w:rsidP="002E798C">
      <w:pPr>
        <w:spacing w:before="120" w:after="120" w:line="57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）针对湿地管理要求，设计能力建设需求问卷，并进行专家咨询；</w:t>
      </w:r>
    </w:p>
    <w:p w14:paraId="3251121F" w14:textId="77777777" w:rsidR="002E798C" w:rsidRDefault="002E798C" w:rsidP="002E798C">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eastAsia="方正仿宋_GBK" w:hAnsi="Times New Roman"/>
          <w:sz w:val="32"/>
          <w:szCs w:val="32"/>
        </w:rPr>
        <w:t>）设计能力建设需求问卷修改完善，制作成问卷，进行发放；</w:t>
      </w:r>
    </w:p>
    <w:p w14:paraId="6B30F6AB" w14:textId="77777777" w:rsidR="002E798C" w:rsidRDefault="002E798C" w:rsidP="002E798C">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eastAsia="方正仿宋_GBK" w:hAnsi="Times New Roman"/>
          <w:sz w:val="32"/>
          <w:szCs w:val="32"/>
        </w:rPr>
        <w:t>）根据培训需求，针对规划、执行、管理、监测和沟通等方面主题，设计培训课程专题；</w:t>
      </w:r>
    </w:p>
    <w:p w14:paraId="5073DBEE" w14:textId="77777777" w:rsidR="002E798C" w:rsidRDefault="002E798C" w:rsidP="002E798C">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eastAsia="方正仿宋_GBK" w:hAnsi="Times New Roman"/>
          <w:sz w:val="32"/>
          <w:szCs w:val="32"/>
        </w:rPr>
        <w:t>）依据培训课程专题，制定培训计划，并征询专家意见；</w:t>
      </w:r>
    </w:p>
    <w:p w14:paraId="07C92330" w14:textId="77777777" w:rsidR="002E798C" w:rsidRDefault="002E798C" w:rsidP="002E798C">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Times New Roman"/>
          <w:sz w:val="32"/>
          <w:szCs w:val="32"/>
        </w:rPr>
        <w:t>）根据培训计划，针对湿地管理人员组织有关湿地规划、执行、管理、监测和宣传的培训，改善其知识结构，提升管理技能；</w:t>
      </w:r>
    </w:p>
    <w:p w14:paraId="4A57A73A" w14:textId="77777777" w:rsidR="002E798C" w:rsidRDefault="002E798C" w:rsidP="002E798C">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7</w:t>
      </w:r>
      <w:r>
        <w:rPr>
          <w:rFonts w:ascii="Times New Roman" w:eastAsia="方正仿宋_GBK" w:hAnsi="Times New Roman"/>
          <w:sz w:val="32"/>
          <w:szCs w:val="32"/>
        </w:rPr>
        <w:t>）参照</w:t>
      </w:r>
      <w:r>
        <w:rPr>
          <w:rFonts w:ascii="Times New Roman" w:eastAsia="方正仿宋_GBK" w:hAnsi="Times New Roman"/>
          <w:sz w:val="32"/>
          <w:szCs w:val="32"/>
        </w:rPr>
        <w:t>UNDP</w:t>
      </w:r>
      <w:r>
        <w:rPr>
          <w:rFonts w:ascii="Times New Roman" w:eastAsia="方正仿宋_GBK" w:hAnsi="Times New Roman"/>
          <w:sz w:val="32"/>
          <w:szCs w:val="32"/>
        </w:rPr>
        <w:t>性别行动计划，分析制定针对女性专业人员在湿地管理方面的系统培训内容并实施，参与培训的女</w:t>
      </w:r>
      <w:r>
        <w:rPr>
          <w:rFonts w:ascii="Times New Roman" w:eastAsia="方正仿宋_GBK" w:hAnsi="Times New Roman"/>
          <w:sz w:val="32"/>
          <w:szCs w:val="32"/>
        </w:rPr>
        <w:lastRenderedPageBreak/>
        <w:t>性专业人员需达到总培训人数的</w:t>
      </w:r>
      <w:r>
        <w:rPr>
          <w:rFonts w:ascii="Times New Roman" w:eastAsia="方正仿宋_GBK" w:hAnsi="Times New Roman"/>
          <w:sz w:val="32"/>
          <w:szCs w:val="32"/>
        </w:rPr>
        <w:t>50%</w:t>
      </w:r>
      <w:r>
        <w:rPr>
          <w:rFonts w:ascii="Times New Roman" w:eastAsia="方正仿宋_GBK" w:hAnsi="Times New Roman"/>
          <w:sz w:val="32"/>
          <w:szCs w:val="32"/>
        </w:rPr>
        <w:t>，并有详实的证明记录</w:t>
      </w:r>
      <w:r>
        <w:rPr>
          <w:rFonts w:ascii="Times New Roman" w:eastAsia="方正仿宋_GBK" w:hAnsi="Times New Roman"/>
          <w:sz w:val="32"/>
          <w:szCs w:val="32"/>
        </w:rPr>
        <w:t xml:space="preserve">;  </w:t>
      </w:r>
    </w:p>
    <w:p w14:paraId="1FB73E27" w14:textId="77777777" w:rsidR="002E798C" w:rsidRDefault="002E798C" w:rsidP="002E798C">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8</w:t>
      </w:r>
      <w:r>
        <w:rPr>
          <w:rFonts w:ascii="Times New Roman" w:eastAsia="方正仿宋_GBK" w:hAnsi="Times New Roman"/>
          <w:sz w:val="32"/>
          <w:szCs w:val="32"/>
        </w:rPr>
        <w:t>）每次培训按照项目办要求，邀请培训师、编写培训课件，培训全程做好记录并存档。</w:t>
      </w:r>
    </w:p>
    <w:p w14:paraId="53D82F17" w14:textId="77777777" w:rsidR="002E798C" w:rsidRDefault="002E798C" w:rsidP="002E798C">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 xml:space="preserve">9) </w:t>
      </w:r>
      <w:r>
        <w:rPr>
          <w:rFonts w:ascii="Times New Roman" w:eastAsia="方正仿宋_GBK" w:hAnsi="Times New Roman"/>
          <w:sz w:val="32"/>
          <w:szCs w:val="32"/>
        </w:rPr>
        <w:t>依托保护地工作网络会议，每年至少组织一次为期两天的线下保护</w:t>
      </w:r>
      <w:proofErr w:type="gramStart"/>
      <w:r>
        <w:rPr>
          <w:rFonts w:ascii="Times New Roman" w:eastAsia="方正仿宋_GBK" w:hAnsi="Times New Roman"/>
          <w:sz w:val="32"/>
          <w:szCs w:val="32"/>
        </w:rPr>
        <w:t>地人员</w:t>
      </w:r>
      <w:proofErr w:type="gramEnd"/>
      <w:r>
        <w:rPr>
          <w:rFonts w:ascii="Times New Roman" w:eastAsia="方正仿宋_GBK" w:hAnsi="Times New Roman"/>
          <w:sz w:val="32"/>
          <w:szCs w:val="32"/>
        </w:rPr>
        <w:t>培训，覆盖培训人数</w:t>
      </w:r>
      <w:r>
        <w:rPr>
          <w:rFonts w:ascii="Times New Roman" w:eastAsia="方正仿宋_GBK" w:hAnsi="Times New Roman"/>
          <w:sz w:val="32"/>
          <w:szCs w:val="32"/>
        </w:rPr>
        <w:t>200</w:t>
      </w:r>
      <w:r>
        <w:rPr>
          <w:rFonts w:ascii="Times New Roman" w:eastAsia="方正仿宋_GBK" w:hAnsi="Times New Roman"/>
          <w:sz w:val="32"/>
          <w:szCs w:val="32"/>
        </w:rPr>
        <w:t>人次，线上培训一年至少</w:t>
      </w:r>
      <w:r>
        <w:rPr>
          <w:rFonts w:ascii="Times New Roman" w:eastAsia="方正仿宋_GBK" w:hAnsi="Times New Roman"/>
          <w:sz w:val="32"/>
          <w:szCs w:val="32"/>
        </w:rPr>
        <w:t>4</w:t>
      </w:r>
      <w:r>
        <w:rPr>
          <w:rFonts w:ascii="Times New Roman" w:eastAsia="方正仿宋_GBK" w:hAnsi="Times New Roman"/>
          <w:sz w:val="32"/>
          <w:szCs w:val="32"/>
        </w:rPr>
        <w:t>次（</w:t>
      </w:r>
      <w:r>
        <w:rPr>
          <w:rFonts w:ascii="Times New Roman" w:eastAsia="方正仿宋_GBK" w:hAnsi="Times New Roman"/>
          <w:sz w:val="32"/>
          <w:szCs w:val="32"/>
        </w:rPr>
        <w:t>2</w:t>
      </w:r>
      <w:r>
        <w:rPr>
          <w:rFonts w:ascii="Times New Roman" w:eastAsia="方正仿宋_GBK" w:hAnsi="Times New Roman"/>
          <w:sz w:val="32"/>
          <w:szCs w:val="32"/>
        </w:rPr>
        <w:t>小时内），覆盖培训人数</w:t>
      </w:r>
      <w:r>
        <w:rPr>
          <w:rFonts w:ascii="Times New Roman" w:eastAsia="方正仿宋_GBK" w:hAnsi="Times New Roman"/>
          <w:sz w:val="32"/>
          <w:szCs w:val="32"/>
        </w:rPr>
        <w:t>400</w:t>
      </w:r>
      <w:r>
        <w:rPr>
          <w:rFonts w:ascii="Times New Roman" w:eastAsia="方正仿宋_GBK" w:hAnsi="Times New Roman"/>
          <w:sz w:val="32"/>
          <w:szCs w:val="32"/>
        </w:rPr>
        <w:t>人；内容包括但不限于加强湿地保护地规划、执行、管理、监测和宣传能力的重点培训；</w:t>
      </w:r>
    </w:p>
    <w:p w14:paraId="279365CA" w14:textId="77777777" w:rsidR="002E798C" w:rsidRDefault="002E798C" w:rsidP="002E798C">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10</w:t>
      </w:r>
      <w:r>
        <w:rPr>
          <w:rFonts w:ascii="Times New Roman" w:eastAsia="方正仿宋_GBK" w:hAnsi="Times New Roman"/>
          <w:sz w:val="32"/>
          <w:szCs w:val="32"/>
        </w:rPr>
        <w:t>）协助完成在能力建设项目开始前与结束时收集知识、态度、行为（</w:t>
      </w:r>
      <w:r>
        <w:rPr>
          <w:rFonts w:ascii="Times New Roman" w:eastAsia="方正仿宋_GBK" w:hAnsi="Times New Roman"/>
          <w:sz w:val="32"/>
          <w:szCs w:val="32"/>
        </w:rPr>
        <w:t>KAP</w:t>
      </w:r>
      <w:r>
        <w:rPr>
          <w:rFonts w:ascii="Times New Roman" w:eastAsia="方正仿宋_GBK" w:hAnsi="Times New Roman"/>
          <w:sz w:val="32"/>
          <w:szCs w:val="32"/>
        </w:rPr>
        <w:t>）调查信息收集工作；</w:t>
      </w:r>
    </w:p>
    <w:p w14:paraId="5CB4C774" w14:textId="77777777" w:rsidR="002E798C" w:rsidRDefault="002E798C" w:rsidP="002E798C">
      <w:pPr>
        <w:spacing w:before="120" w:after="120" w:line="570" w:lineRule="exact"/>
        <w:ind w:firstLineChars="202" w:firstLine="649"/>
        <w:rPr>
          <w:rFonts w:ascii="Times New Roman" w:eastAsia="方正仿宋_GBK" w:hAnsi="Times New Roman"/>
          <w:b/>
          <w:bCs/>
          <w:sz w:val="32"/>
          <w:szCs w:val="32"/>
        </w:rPr>
      </w:pPr>
      <w:r>
        <w:rPr>
          <w:rFonts w:ascii="Times New Roman" w:eastAsia="方正仿宋_GBK" w:hAnsi="Times New Roman"/>
          <w:b/>
          <w:bCs/>
          <w:sz w:val="32"/>
          <w:szCs w:val="32"/>
        </w:rPr>
        <w:t xml:space="preserve">2. </w:t>
      </w:r>
      <w:r>
        <w:rPr>
          <w:rFonts w:ascii="Times New Roman" w:eastAsia="方正仿宋_GBK" w:hAnsi="Times New Roman"/>
          <w:b/>
          <w:bCs/>
          <w:sz w:val="32"/>
          <w:szCs w:val="32"/>
        </w:rPr>
        <w:t>提交成果</w:t>
      </w:r>
    </w:p>
    <w:p w14:paraId="1E549B83" w14:textId="77777777" w:rsidR="002E798C" w:rsidRDefault="002E798C" w:rsidP="002E798C">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）提交能力培训计划（包括能力空缺分析、需求评估、培训安排、女性专业人员需求相应培训计划）；</w:t>
      </w:r>
    </w:p>
    <w:p w14:paraId="2EDEB96C" w14:textId="77777777" w:rsidR="002E798C" w:rsidRDefault="002E798C" w:rsidP="002E798C">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w:t>
      </w:r>
      <w:r>
        <w:rPr>
          <w:rFonts w:ascii="Times New Roman" w:eastAsia="方正仿宋_GBK" w:hAnsi="Times New Roman"/>
          <w:sz w:val="32"/>
          <w:szCs w:val="32"/>
        </w:rPr>
        <w:t>3</w:t>
      </w:r>
      <w:r>
        <w:rPr>
          <w:rFonts w:ascii="Times New Roman" w:eastAsia="方正仿宋_GBK" w:hAnsi="Times New Roman"/>
          <w:sz w:val="32"/>
          <w:szCs w:val="32"/>
        </w:rPr>
        <w:t>次线下、</w:t>
      </w:r>
      <w:r>
        <w:rPr>
          <w:rFonts w:ascii="Times New Roman" w:eastAsia="方正仿宋_GBK" w:hAnsi="Times New Roman"/>
          <w:sz w:val="32"/>
          <w:szCs w:val="32"/>
        </w:rPr>
        <w:t>12</w:t>
      </w:r>
      <w:r>
        <w:rPr>
          <w:rFonts w:ascii="Times New Roman" w:eastAsia="方正仿宋_GBK" w:hAnsi="Times New Roman"/>
          <w:sz w:val="32"/>
          <w:szCs w:val="32"/>
        </w:rPr>
        <w:t>次线上培训的记录（含签到表</w:t>
      </w:r>
      <w:r>
        <w:rPr>
          <w:rFonts w:ascii="Times New Roman" w:eastAsia="方正仿宋_GBK" w:hAnsi="Times New Roman"/>
          <w:sz w:val="32"/>
          <w:szCs w:val="32"/>
        </w:rPr>
        <w:t>/</w:t>
      </w:r>
      <w:r>
        <w:rPr>
          <w:rFonts w:ascii="Times New Roman" w:eastAsia="方正仿宋_GBK" w:hAnsi="Times New Roman"/>
          <w:sz w:val="32"/>
          <w:szCs w:val="32"/>
        </w:rPr>
        <w:t>线上参会表格、照片、视频、</w:t>
      </w:r>
      <w:r>
        <w:rPr>
          <w:rFonts w:ascii="Times New Roman" w:eastAsia="方正仿宋_GBK" w:hAnsi="Times New Roman"/>
          <w:sz w:val="32"/>
          <w:szCs w:val="32"/>
        </w:rPr>
        <w:t>PPT</w:t>
      </w:r>
      <w:r>
        <w:rPr>
          <w:rFonts w:ascii="Times New Roman" w:eastAsia="方正仿宋_GBK" w:hAnsi="Times New Roman"/>
          <w:sz w:val="32"/>
          <w:szCs w:val="32"/>
        </w:rPr>
        <w:t>、录音等）；</w:t>
      </w:r>
    </w:p>
    <w:p w14:paraId="317C2CFE" w14:textId="77777777" w:rsidR="002E798C" w:rsidRDefault="002E798C" w:rsidP="002E798C">
      <w:pPr>
        <w:spacing w:before="120" w:after="120" w:line="570" w:lineRule="exact"/>
        <w:ind w:firstLineChars="202" w:firstLine="646"/>
        <w:rPr>
          <w:rFonts w:ascii="Times New Roman" w:eastAsia="方正仿宋_GBK" w:hAnsi="Times New Roman"/>
          <w:b/>
          <w:bCs/>
          <w:sz w:val="32"/>
          <w:szCs w:val="32"/>
        </w:rPr>
      </w:pPr>
      <w:r>
        <w:rPr>
          <w:rFonts w:ascii="Times New Roman" w:eastAsia="方正仿宋_GBK" w:hAnsi="Times New Roman"/>
          <w:sz w:val="32"/>
          <w:szCs w:val="32"/>
        </w:rPr>
        <w:t>3</w:t>
      </w:r>
      <w:r>
        <w:rPr>
          <w:rFonts w:ascii="Times New Roman" w:eastAsia="方正仿宋_GBK" w:hAnsi="Times New Roman"/>
          <w:sz w:val="32"/>
          <w:szCs w:val="32"/>
        </w:rPr>
        <w:t>）培训总结报告；</w:t>
      </w:r>
    </w:p>
    <w:p w14:paraId="03D6CE11" w14:textId="77777777" w:rsidR="002E798C" w:rsidRDefault="002E798C" w:rsidP="002E798C">
      <w:pPr>
        <w:spacing w:before="120" w:after="120" w:line="570" w:lineRule="exact"/>
        <w:ind w:firstLineChars="200" w:firstLine="643"/>
        <w:rPr>
          <w:rFonts w:ascii="Times New Roman" w:eastAsia="方正仿宋_GBK" w:hAnsi="Times New Roman"/>
          <w:b/>
          <w:bCs/>
          <w:sz w:val="32"/>
          <w:szCs w:val="32"/>
        </w:rPr>
      </w:pPr>
      <w:r>
        <w:rPr>
          <w:rFonts w:ascii="Times New Roman" w:eastAsia="方正仿宋_GBK" w:hAnsi="Times New Roman"/>
          <w:b/>
          <w:bCs/>
          <w:sz w:val="32"/>
          <w:szCs w:val="32"/>
        </w:rPr>
        <w:t xml:space="preserve">3. </w:t>
      </w:r>
      <w:r>
        <w:rPr>
          <w:rFonts w:ascii="Times New Roman" w:eastAsia="方正仿宋_GBK" w:hAnsi="Times New Roman"/>
          <w:b/>
          <w:bCs/>
          <w:sz w:val="32"/>
          <w:szCs w:val="32"/>
        </w:rPr>
        <w:t>服务期</w:t>
      </w:r>
    </w:p>
    <w:p w14:paraId="62AC01B8" w14:textId="77777777" w:rsidR="002E798C" w:rsidRDefault="002E798C" w:rsidP="002E798C">
      <w:pPr>
        <w:spacing w:before="120" w:after="120" w:line="570" w:lineRule="exact"/>
        <w:ind w:firstLineChars="202" w:firstLine="646"/>
        <w:rPr>
          <w:rFonts w:ascii="Times New Roman" w:eastAsia="方正仿宋_GBK" w:hAnsi="Times New Roman"/>
          <w:sz w:val="32"/>
          <w:szCs w:val="32"/>
        </w:rPr>
      </w:pPr>
      <w:r>
        <w:rPr>
          <w:rFonts w:ascii="Times New Roman" w:eastAsia="方正仿宋_GBK" w:hAnsi="Times New Roman"/>
          <w:sz w:val="32"/>
          <w:szCs w:val="32"/>
        </w:rPr>
        <w:t>2023</w:t>
      </w:r>
      <w:r>
        <w:rPr>
          <w:rFonts w:ascii="Times New Roman" w:eastAsia="方正仿宋_GBK" w:hAnsi="Times New Roman"/>
          <w:sz w:val="32"/>
          <w:szCs w:val="32"/>
        </w:rPr>
        <w:t>年</w:t>
      </w:r>
      <w:r>
        <w:rPr>
          <w:rFonts w:ascii="Times New Roman" w:eastAsia="方正仿宋_GBK" w:hAnsi="Times New Roman"/>
          <w:sz w:val="32"/>
          <w:szCs w:val="32"/>
        </w:rPr>
        <w:t>7</w:t>
      </w:r>
      <w:r>
        <w:rPr>
          <w:rFonts w:ascii="Times New Roman" w:eastAsia="方正仿宋_GBK" w:hAnsi="Times New Roman"/>
          <w:sz w:val="32"/>
          <w:szCs w:val="32"/>
        </w:rPr>
        <w:t>月</w:t>
      </w:r>
      <w:r>
        <w:rPr>
          <w:rFonts w:ascii="Times New Roman" w:eastAsia="方正仿宋_GBK" w:hAnsi="Times New Roman"/>
          <w:sz w:val="32"/>
          <w:szCs w:val="32"/>
        </w:rPr>
        <w:t>-2026</w:t>
      </w:r>
      <w:r>
        <w:rPr>
          <w:rFonts w:ascii="Times New Roman" w:eastAsia="方正仿宋_GBK" w:hAnsi="Times New Roman"/>
          <w:sz w:val="32"/>
          <w:szCs w:val="32"/>
        </w:rPr>
        <w:t>年</w:t>
      </w:r>
      <w:r>
        <w:rPr>
          <w:rFonts w:ascii="Times New Roman" w:eastAsia="方正仿宋_GBK" w:hAnsi="Times New Roman"/>
          <w:sz w:val="32"/>
          <w:szCs w:val="32"/>
        </w:rPr>
        <w:t>12</w:t>
      </w:r>
      <w:r>
        <w:rPr>
          <w:rFonts w:ascii="Times New Roman" w:eastAsia="方正仿宋_GBK" w:hAnsi="Times New Roman"/>
          <w:sz w:val="32"/>
          <w:szCs w:val="32"/>
        </w:rPr>
        <w:t>月</w:t>
      </w:r>
    </w:p>
    <w:p w14:paraId="1D5ADDB9" w14:textId="02D12E90" w:rsidR="00F87E52" w:rsidRPr="002E798C" w:rsidRDefault="00F87E52" w:rsidP="002E798C">
      <w:pPr>
        <w:spacing w:line="570" w:lineRule="exact"/>
        <w:rPr>
          <w:rFonts w:ascii="Times New Roman" w:eastAsia="方正仿宋_GBK" w:hAnsi="Times New Roman" w:hint="eastAsia"/>
          <w:sz w:val="32"/>
          <w:szCs w:val="32"/>
        </w:rPr>
      </w:pPr>
    </w:p>
    <w:sectPr w:rsidR="00F87E52" w:rsidRPr="002E79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AD0D" w14:textId="77777777" w:rsidR="004D093A" w:rsidRDefault="004D093A" w:rsidP="002E798C">
      <w:r>
        <w:separator/>
      </w:r>
    </w:p>
  </w:endnote>
  <w:endnote w:type="continuationSeparator" w:id="0">
    <w:p w14:paraId="7487639A" w14:textId="77777777" w:rsidR="004D093A" w:rsidRDefault="004D093A" w:rsidP="002E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AB683" w14:textId="77777777" w:rsidR="004D093A" w:rsidRDefault="004D093A" w:rsidP="002E798C">
      <w:r>
        <w:separator/>
      </w:r>
    </w:p>
  </w:footnote>
  <w:footnote w:type="continuationSeparator" w:id="0">
    <w:p w14:paraId="40BFC899" w14:textId="77777777" w:rsidR="004D093A" w:rsidRDefault="004D093A" w:rsidP="002E7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BC7"/>
    <w:multiLevelType w:val="singleLevel"/>
    <w:tmpl w:val="05A07BC7"/>
    <w:lvl w:ilvl="0">
      <w:start w:val="1"/>
      <w:numFmt w:val="chineseCounting"/>
      <w:suff w:val="nothing"/>
      <w:lvlText w:val="%1、"/>
      <w:lvlJc w:val="left"/>
      <w:rPr>
        <w:rFonts w:hint="eastAsia"/>
      </w:rPr>
    </w:lvl>
  </w:abstractNum>
  <w:num w:numId="1" w16cid:durableId="81136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52"/>
    <w:rsid w:val="002E798C"/>
    <w:rsid w:val="004D093A"/>
    <w:rsid w:val="00F87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A033F"/>
  <w15:chartTrackingRefBased/>
  <w15:docId w15:val="{52864365-9F68-439F-BAB7-C695CAB9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2E798C"/>
    <w:pPr>
      <w:widowControl w:val="0"/>
      <w:jc w:val="both"/>
    </w:pPr>
    <w:rPr>
      <w:rFonts w:ascii="等线" w:eastAsia="等线" w:hAnsi="等线" w:cs="Times New Roman"/>
    </w:rPr>
  </w:style>
  <w:style w:type="paragraph" w:styleId="20">
    <w:name w:val="heading 2"/>
    <w:basedOn w:val="a"/>
    <w:next w:val="a"/>
    <w:link w:val="21"/>
    <w:uiPriority w:val="9"/>
    <w:qFormat/>
    <w:rsid w:val="002E798C"/>
    <w:pPr>
      <w:keepNext/>
      <w:keepLines/>
      <w:spacing w:before="240" w:after="240"/>
      <w:outlineLvl w:val="1"/>
    </w:pPr>
    <w:rPr>
      <w:rFonts w:ascii="等线 Light" w:eastAsia="宋体" w:hAnsi="等线 Light"/>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9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798C"/>
    <w:rPr>
      <w:sz w:val="18"/>
      <w:szCs w:val="18"/>
    </w:rPr>
  </w:style>
  <w:style w:type="paragraph" w:styleId="a5">
    <w:name w:val="footer"/>
    <w:basedOn w:val="a"/>
    <w:link w:val="a6"/>
    <w:uiPriority w:val="99"/>
    <w:unhideWhenUsed/>
    <w:rsid w:val="002E798C"/>
    <w:pPr>
      <w:tabs>
        <w:tab w:val="center" w:pos="4153"/>
        <w:tab w:val="right" w:pos="8306"/>
      </w:tabs>
      <w:snapToGrid w:val="0"/>
      <w:jc w:val="left"/>
    </w:pPr>
    <w:rPr>
      <w:sz w:val="18"/>
      <w:szCs w:val="18"/>
    </w:rPr>
  </w:style>
  <w:style w:type="character" w:customStyle="1" w:styleId="a6">
    <w:name w:val="页脚 字符"/>
    <w:basedOn w:val="a0"/>
    <w:link w:val="a5"/>
    <w:uiPriority w:val="99"/>
    <w:rsid w:val="002E798C"/>
    <w:rPr>
      <w:sz w:val="18"/>
      <w:szCs w:val="18"/>
    </w:rPr>
  </w:style>
  <w:style w:type="character" w:customStyle="1" w:styleId="21">
    <w:name w:val="标题 2 字符"/>
    <w:basedOn w:val="a0"/>
    <w:link w:val="20"/>
    <w:uiPriority w:val="9"/>
    <w:rsid w:val="002E798C"/>
    <w:rPr>
      <w:rFonts w:ascii="等线 Light" w:eastAsia="宋体" w:hAnsi="等线 Light" w:cs="Times New Roman"/>
      <w:b/>
      <w:bCs/>
      <w:sz w:val="28"/>
      <w:szCs w:val="32"/>
    </w:rPr>
  </w:style>
  <w:style w:type="paragraph" w:customStyle="1" w:styleId="2">
    <w:name w:val="正文2"/>
    <w:basedOn w:val="a"/>
    <w:next w:val="a"/>
    <w:qFormat/>
    <w:rsid w:val="002E798C"/>
    <w:pPr>
      <w:widowControl/>
      <w:spacing w:line="570" w:lineRule="exact"/>
    </w:pPr>
    <w:rPr>
      <w:rFonts w:ascii="仿宋_GB2312" w:eastAsia="仿宋_GB2312" w:hAnsi="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Chendi MA</dc:creator>
  <cp:keywords/>
  <dc:description/>
  <cp:lastModifiedBy>Chendi MA</cp:lastModifiedBy>
  <cp:revision>2</cp:revision>
  <dcterms:created xsi:type="dcterms:W3CDTF">2023-06-21T04:51:00Z</dcterms:created>
  <dcterms:modified xsi:type="dcterms:W3CDTF">2023-06-21T04:51:00Z</dcterms:modified>
</cp:coreProperties>
</file>