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71" w:rsidRDefault="00280071">
      <w:pPr>
        <w:spacing w:line="360" w:lineRule="auto"/>
        <w:jc w:val="center"/>
        <w:outlineLvl w:val="0"/>
        <w:rPr>
          <w:rFonts w:ascii="方正小标宋简体" w:eastAsia="方正小标宋简体" w:hAnsi="宋体"/>
          <w:color w:val="000000"/>
          <w:sz w:val="72"/>
          <w:szCs w:val="72"/>
        </w:rPr>
      </w:pPr>
      <w:bookmarkStart w:id="0" w:name="_Toc15306267"/>
    </w:p>
    <w:p w:rsidR="00280071" w:rsidRDefault="00280071">
      <w:pPr>
        <w:spacing w:line="360" w:lineRule="auto"/>
        <w:jc w:val="center"/>
        <w:outlineLvl w:val="0"/>
        <w:rPr>
          <w:rFonts w:ascii="方正小标宋简体" w:eastAsia="方正小标宋简体" w:hAnsi="宋体"/>
          <w:color w:val="000000"/>
          <w:sz w:val="72"/>
          <w:szCs w:val="72"/>
        </w:rPr>
      </w:pPr>
    </w:p>
    <w:p w:rsidR="00280071" w:rsidRDefault="00280071">
      <w:pPr>
        <w:spacing w:line="360" w:lineRule="auto"/>
        <w:jc w:val="center"/>
        <w:outlineLvl w:val="0"/>
        <w:rPr>
          <w:rFonts w:ascii="方正小标宋简体" w:eastAsia="方正小标宋简体" w:hAnsi="宋体"/>
          <w:color w:val="000000"/>
          <w:sz w:val="72"/>
          <w:szCs w:val="72"/>
        </w:rPr>
      </w:pPr>
    </w:p>
    <w:p w:rsidR="00280071" w:rsidRDefault="00280071">
      <w:pPr>
        <w:spacing w:line="360" w:lineRule="auto"/>
        <w:jc w:val="center"/>
        <w:outlineLvl w:val="0"/>
        <w:rPr>
          <w:rFonts w:ascii="方正小标宋简体" w:eastAsia="方正小标宋简体" w:hAnsi="宋体"/>
          <w:color w:val="000000"/>
          <w:sz w:val="72"/>
          <w:szCs w:val="72"/>
        </w:rPr>
      </w:pPr>
    </w:p>
    <w:p w:rsidR="00280071" w:rsidRDefault="00C94DB3">
      <w:pPr>
        <w:adjustRightInd w:val="0"/>
        <w:snapToGrid w:val="0"/>
        <w:spacing w:line="360" w:lineRule="auto"/>
        <w:jc w:val="center"/>
        <w:outlineLvl w:val="0"/>
        <w:rPr>
          <w:rFonts w:ascii="方正小标宋简体" w:eastAsia="方正小标宋简体" w:hAnsi="宋体"/>
          <w:color w:val="000000"/>
          <w:sz w:val="52"/>
          <w:szCs w:val="52"/>
        </w:rPr>
      </w:pPr>
      <w:bookmarkStart w:id="1" w:name="_Toc15377425"/>
      <w:bookmarkStart w:id="2" w:name="_Toc15378441"/>
      <w:bookmarkStart w:id="3" w:name="_Toc15396475"/>
      <w:bookmarkStart w:id="4" w:name="_Toc15377193"/>
      <w:bookmarkStart w:id="5" w:name="_Toc15396597"/>
      <w:r>
        <w:rPr>
          <w:rFonts w:ascii="黑体" w:eastAsia="黑体" w:hAnsi="黑体"/>
          <w:color w:val="000000"/>
          <w:sz w:val="52"/>
          <w:szCs w:val="52"/>
        </w:rPr>
        <w:t>201</w:t>
      </w:r>
      <w:r>
        <w:rPr>
          <w:rFonts w:ascii="黑体" w:eastAsia="黑体" w:hAnsi="黑体" w:hint="eastAsia"/>
          <w:color w:val="000000"/>
          <w:sz w:val="52"/>
          <w:szCs w:val="52"/>
        </w:rPr>
        <w:t>8</w:t>
      </w:r>
      <w:r>
        <w:rPr>
          <w:rFonts w:ascii="方正小标宋简体" w:eastAsia="方正小标宋简体" w:hAnsi="宋体" w:hint="eastAsia"/>
          <w:color w:val="000000"/>
          <w:sz w:val="52"/>
          <w:szCs w:val="52"/>
        </w:rPr>
        <w:t>年度</w:t>
      </w:r>
      <w:bookmarkEnd w:id="1"/>
      <w:bookmarkEnd w:id="2"/>
      <w:bookmarkEnd w:id="3"/>
      <w:bookmarkEnd w:id="4"/>
      <w:bookmarkEnd w:id="5"/>
    </w:p>
    <w:p w:rsidR="00280071" w:rsidRDefault="00C94DB3">
      <w:pPr>
        <w:adjustRightInd w:val="0"/>
        <w:snapToGrid w:val="0"/>
        <w:spacing w:line="360" w:lineRule="auto"/>
        <w:jc w:val="center"/>
        <w:outlineLvl w:val="0"/>
        <w:rPr>
          <w:rFonts w:ascii="方正小标宋简体" w:eastAsia="方正小标宋简体" w:hAnsi="宋体"/>
          <w:color w:val="000000"/>
          <w:sz w:val="52"/>
          <w:szCs w:val="52"/>
        </w:rPr>
      </w:pPr>
      <w:bookmarkStart w:id="6" w:name="_Toc15396598"/>
      <w:bookmarkStart w:id="7" w:name="_Toc15396476"/>
      <w:bookmarkStart w:id="8" w:name="_Toc15377426"/>
      <w:bookmarkStart w:id="9" w:name="_Toc15377194"/>
      <w:bookmarkStart w:id="10" w:name="_Toc15378442"/>
      <w:r>
        <w:rPr>
          <w:rFonts w:ascii="方正小标宋简体" w:eastAsia="方正小标宋简体" w:hAnsi="宋体" w:hint="eastAsia"/>
          <w:color w:val="000000"/>
          <w:sz w:val="52"/>
          <w:szCs w:val="52"/>
        </w:rPr>
        <w:t>四川省</w:t>
      </w:r>
      <w:bookmarkStart w:id="11" w:name="_Toc15306268"/>
      <w:bookmarkEnd w:id="0"/>
      <w:r>
        <w:rPr>
          <w:rFonts w:ascii="方正小标宋简体" w:eastAsia="方正小标宋简体" w:hAnsi="宋体" w:hint="eastAsia"/>
          <w:color w:val="000000"/>
          <w:sz w:val="52"/>
          <w:szCs w:val="52"/>
        </w:rPr>
        <w:t>林业</w:t>
      </w:r>
      <w:r>
        <w:rPr>
          <w:rFonts w:ascii="方正小标宋简体" w:eastAsia="方正小标宋简体" w:hAnsi="宋体"/>
          <w:color w:val="000000"/>
          <w:sz w:val="52"/>
          <w:szCs w:val="52"/>
        </w:rPr>
        <w:t>和草原局</w:t>
      </w:r>
      <w:r>
        <w:rPr>
          <w:rFonts w:ascii="方正小标宋简体" w:eastAsia="方正小标宋简体" w:hAnsi="宋体" w:hint="eastAsia"/>
          <w:color w:val="000000"/>
          <w:sz w:val="52"/>
          <w:szCs w:val="52"/>
        </w:rPr>
        <w:t>部门决算</w:t>
      </w:r>
      <w:bookmarkEnd w:id="6"/>
      <w:bookmarkEnd w:id="7"/>
      <w:bookmarkEnd w:id="8"/>
      <w:bookmarkEnd w:id="9"/>
      <w:bookmarkEnd w:id="10"/>
      <w:bookmarkEnd w:id="11"/>
    </w:p>
    <w:p w:rsidR="00280071" w:rsidRDefault="00C94DB3">
      <w:pPr>
        <w:widowControl/>
        <w:spacing w:line="360" w:lineRule="auto"/>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bookmarkStart w:id="12" w:name="_Toc15377196"/>
    <w:bookmarkStart w:id="13" w:name="_Toc15396599"/>
    <w:p w:rsidR="00263264" w:rsidRDefault="007E6CFE" w:rsidP="00263264">
      <w:pPr>
        <w:widowControl/>
        <w:jc w:val="center"/>
        <w:rPr>
          <w:rFonts w:ascii="黑体" w:eastAsia="黑体" w:hAnsi="黑体" w:cstheme="minorBidi"/>
          <w:sz w:val="28"/>
          <w:szCs w:val="28"/>
        </w:rPr>
      </w:pPr>
      <w:r>
        <w:rPr>
          <w:rFonts w:ascii="黑体" w:eastAsia="黑体" w:hAnsi="黑体"/>
          <w:color w:val="000000"/>
          <w:sz w:val="48"/>
          <w:szCs w:val="48"/>
        </w:rPr>
        <w:fldChar w:fldCharType="begin"/>
      </w:r>
      <w:r w:rsidR="00263264">
        <w:rPr>
          <w:rFonts w:ascii="黑体" w:eastAsia="黑体" w:hAnsi="黑体"/>
          <w:color w:val="000000"/>
          <w:sz w:val="48"/>
          <w:szCs w:val="48"/>
        </w:rPr>
        <w:instrText xml:space="preserve"> TOC \o "1-2" \h \z \u </w:instrText>
      </w:r>
      <w:r>
        <w:rPr>
          <w:rFonts w:ascii="黑体" w:eastAsia="黑体" w:hAnsi="黑体"/>
          <w:color w:val="000000"/>
          <w:sz w:val="48"/>
          <w:szCs w:val="48"/>
        </w:rPr>
        <w:fldChar w:fldCharType="separate"/>
      </w:r>
    </w:p>
    <w:p w:rsidR="00263264" w:rsidRDefault="00263264" w:rsidP="00263264">
      <w:pPr>
        <w:pStyle w:val="11"/>
      </w:pPr>
      <w:r>
        <w:rPr>
          <w:rFonts w:hint="eastAsia"/>
        </w:rPr>
        <w:t>公开时间：2019年8月29日</w:t>
      </w:r>
    </w:p>
    <w:p w:rsidR="00263264" w:rsidRDefault="00263264" w:rsidP="00263264"/>
    <w:p w:rsidR="00263264" w:rsidRDefault="00B93A9B" w:rsidP="00263264">
      <w:pPr>
        <w:pStyle w:val="11"/>
        <w:jc w:val="both"/>
        <w:rPr>
          <w:rFonts w:cstheme="minorBidi"/>
        </w:rPr>
      </w:pPr>
      <w:hyperlink w:anchor="_Toc15396599" w:history="1">
        <w:r w:rsidR="00263264">
          <w:rPr>
            <w:rStyle w:val="ad"/>
            <w:rFonts w:hint="eastAsia"/>
          </w:rPr>
          <w:t>第一部分部门概况</w:t>
        </w:r>
      </w:hyperlink>
    </w:p>
    <w:p w:rsidR="00263264" w:rsidRDefault="00B93A9B" w:rsidP="00263264">
      <w:pPr>
        <w:pStyle w:val="21"/>
        <w:rPr>
          <w:rFonts w:ascii="仿宋" w:eastAsia="仿宋" w:hAnsi="仿宋" w:cstheme="minorBidi"/>
          <w:sz w:val="28"/>
          <w:szCs w:val="28"/>
        </w:rPr>
      </w:pPr>
      <w:hyperlink w:anchor="_Toc15396600" w:history="1">
        <w:r w:rsidR="00263264">
          <w:rPr>
            <w:rStyle w:val="ad"/>
            <w:rFonts w:ascii="仿宋" w:eastAsia="仿宋" w:hAnsi="仿宋" w:hint="eastAsia"/>
            <w:sz w:val="28"/>
            <w:szCs w:val="28"/>
          </w:rPr>
          <w:t>一、基本职能及主要工作</w:t>
        </w:r>
      </w:hyperlink>
    </w:p>
    <w:p w:rsidR="00263264" w:rsidRDefault="00B93A9B" w:rsidP="00263264">
      <w:pPr>
        <w:pStyle w:val="21"/>
        <w:rPr>
          <w:rFonts w:ascii="仿宋" w:eastAsia="仿宋" w:hAnsi="仿宋" w:cstheme="minorBidi"/>
          <w:sz w:val="28"/>
          <w:szCs w:val="28"/>
        </w:rPr>
      </w:pPr>
      <w:hyperlink w:anchor="_Toc15396601" w:history="1">
        <w:r w:rsidR="00263264">
          <w:rPr>
            <w:rStyle w:val="ad"/>
            <w:rFonts w:ascii="仿宋" w:eastAsia="仿宋" w:hAnsi="仿宋" w:hint="eastAsia"/>
            <w:sz w:val="28"/>
            <w:szCs w:val="28"/>
          </w:rPr>
          <w:t>二、机构设置</w:t>
        </w:r>
      </w:hyperlink>
    </w:p>
    <w:p w:rsidR="00263264" w:rsidRDefault="00B93A9B" w:rsidP="00263264">
      <w:pPr>
        <w:pStyle w:val="11"/>
        <w:jc w:val="both"/>
      </w:pPr>
      <w:hyperlink w:anchor="_Toc15396602" w:history="1">
        <w:r w:rsidR="00263264">
          <w:rPr>
            <w:rStyle w:val="ad"/>
            <w:rFonts w:hint="eastAsia"/>
          </w:rPr>
          <w:t>第二部分</w:t>
        </w:r>
        <w:r w:rsidR="00263264">
          <w:rPr>
            <w:rStyle w:val="ad"/>
          </w:rPr>
          <w:t xml:space="preserve"> 2018</w:t>
        </w:r>
        <w:r w:rsidR="00263264">
          <w:rPr>
            <w:rStyle w:val="ad"/>
            <w:rFonts w:hint="eastAsia"/>
          </w:rPr>
          <w:t>年度部门决算情况说明</w:t>
        </w:r>
      </w:hyperlink>
    </w:p>
    <w:p w:rsidR="00263264" w:rsidRDefault="00B93A9B" w:rsidP="00263264">
      <w:pPr>
        <w:pStyle w:val="21"/>
        <w:rPr>
          <w:rFonts w:ascii="仿宋" w:eastAsia="仿宋" w:hAnsi="仿宋" w:cstheme="minorBidi"/>
          <w:sz w:val="28"/>
          <w:szCs w:val="28"/>
        </w:rPr>
      </w:pPr>
      <w:hyperlink w:anchor="_Toc15396603" w:history="1">
        <w:r w:rsidR="00263264">
          <w:rPr>
            <w:rStyle w:val="ad"/>
            <w:rFonts w:ascii="仿宋" w:eastAsia="仿宋" w:hAnsi="仿宋" w:cstheme="majorBidi" w:hint="eastAsia"/>
            <w:bCs/>
            <w:sz w:val="28"/>
            <w:szCs w:val="28"/>
          </w:rPr>
          <w:t>一、</w:t>
        </w:r>
        <w:r w:rsidR="00263264">
          <w:rPr>
            <w:rStyle w:val="ad"/>
            <w:rFonts w:ascii="仿宋" w:eastAsia="仿宋" w:hAnsi="仿宋" w:hint="eastAsia"/>
            <w:sz w:val="28"/>
            <w:szCs w:val="28"/>
          </w:rPr>
          <w:t>收</w:t>
        </w:r>
        <w:r w:rsidR="00263264">
          <w:rPr>
            <w:rStyle w:val="ad"/>
            <w:rFonts w:ascii="仿宋" w:eastAsia="仿宋" w:hAnsi="仿宋" w:cstheme="majorBidi" w:hint="eastAsia"/>
            <w:bCs/>
            <w:sz w:val="28"/>
            <w:szCs w:val="28"/>
          </w:rPr>
          <w:t>入支出决算总体情况说明</w:t>
        </w:r>
      </w:hyperlink>
    </w:p>
    <w:p w:rsidR="00263264" w:rsidRDefault="00B93A9B" w:rsidP="00263264">
      <w:pPr>
        <w:pStyle w:val="21"/>
        <w:rPr>
          <w:rFonts w:ascii="仿宋" w:eastAsia="仿宋" w:hAnsi="仿宋" w:cstheme="minorBidi"/>
          <w:sz w:val="28"/>
          <w:szCs w:val="28"/>
        </w:rPr>
      </w:pPr>
      <w:hyperlink w:anchor="_Toc15396604" w:history="1">
        <w:r w:rsidR="00263264">
          <w:rPr>
            <w:rStyle w:val="ad"/>
            <w:rFonts w:ascii="仿宋" w:eastAsia="仿宋" w:hAnsi="仿宋" w:cstheme="majorBidi" w:hint="eastAsia"/>
            <w:bCs/>
            <w:sz w:val="28"/>
            <w:szCs w:val="28"/>
          </w:rPr>
          <w:t>二、</w:t>
        </w:r>
        <w:r w:rsidR="00263264">
          <w:rPr>
            <w:rStyle w:val="ad"/>
            <w:rFonts w:ascii="仿宋" w:eastAsia="仿宋" w:hAnsi="仿宋" w:hint="eastAsia"/>
            <w:sz w:val="28"/>
            <w:szCs w:val="28"/>
          </w:rPr>
          <w:t>收</w:t>
        </w:r>
        <w:r w:rsidR="00263264">
          <w:rPr>
            <w:rStyle w:val="ad"/>
            <w:rFonts w:ascii="仿宋" w:eastAsia="仿宋" w:hAnsi="仿宋" w:cstheme="majorBidi" w:hint="eastAsia"/>
            <w:bCs/>
            <w:sz w:val="28"/>
            <w:szCs w:val="28"/>
          </w:rPr>
          <w:t>入决算情况说明</w:t>
        </w:r>
      </w:hyperlink>
    </w:p>
    <w:p w:rsidR="00263264" w:rsidRDefault="00B93A9B" w:rsidP="00263264">
      <w:pPr>
        <w:pStyle w:val="21"/>
        <w:rPr>
          <w:rFonts w:ascii="仿宋" w:eastAsia="仿宋" w:hAnsi="仿宋" w:cstheme="minorBidi"/>
          <w:sz w:val="28"/>
          <w:szCs w:val="28"/>
        </w:rPr>
      </w:pPr>
      <w:hyperlink w:anchor="_Toc15396605" w:history="1">
        <w:r w:rsidR="00263264">
          <w:rPr>
            <w:rStyle w:val="ad"/>
            <w:rFonts w:ascii="仿宋" w:eastAsia="仿宋" w:hAnsi="仿宋" w:cstheme="majorBidi" w:hint="eastAsia"/>
            <w:bCs/>
            <w:sz w:val="28"/>
            <w:szCs w:val="28"/>
          </w:rPr>
          <w:t>三、</w:t>
        </w:r>
        <w:r w:rsidR="00263264">
          <w:rPr>
            <w:rStyle w:val="ad"/>
            <w:rFonts w:ascii="仿宋" w:eastAsia="仿宋" w:hAnsi="仿宋" w:hint="eastAsia"/>
            <w:sz w:val="28"/>
            <w:szCs w:val="28"/>
          </w:rPr>
          <w:t>支</w:t>
        </w:r>
        <w:r w:rsidR="00263264">
          <w:rPr>
            <w:rStyle w:val="ad"/>
            <w:rFonts w:ascii="仿宋" w:eastAsia="仿宋" w:hAnsi="仿宋" w:cstheme="majorBidi" w:hint="eastAsia"/>
            <w:bCs/>
            <w:sz w:val="28"/>
            <w:szCs w:val="28"/>
          </w:rPr>
          <w:t>出决算情况说明</w:t>
        </w:r>
      </w:hyperlink>
    </w:p>
    <w:p w:rsidR="00263264" w:rsidRDefault="00B93A9B" w:rsidP="00263264">
      <w:pPr>
        <w:pStyle w:val="21"/>
        <w:rPr>
          <w:rFonts w:ascii="仿宋" w:eastAsia="仿宋" w:hAnsi="仿宋" w:cstheme="minorBidi"/>
          <w:sz w:val="28"/>
          <w:szCs w:val="28"/>
        </w:rPr>
      </w:pPr>
      <w:hyperlink w:anchor="_Toc15396606" w:history="1">
        <w:r w:rsidR="00263264">
          <w:rPr>
            <w:rStyle w:val="ad"/>
            <w:rFonts w:ascii="仿宋" w:eastAsia="仿宋" w:hAnsi="仿宋" w:hint="eastAsia"/>
            <w:sz w:val="28"/>
            <w:szCs w:val="28"/>
          </w:rPr>
          <w:t>四、财</w:t>
        </w:r>
        <w:r w:rsidR="00263264">
          <w:rPr>
            <w:rStyle w:val="ad"/>
            <w:rFonts w:ascii="仿宋" w:eastAsia="仿宋" w:hAnsi="仿宋" w:cstheme="majorBidi" w:hint="eastAsia"/>
            <w:bCs/>
            <w:sz w:val="28"/>
            <w:szCs w:val="28"/>
          </w:rPr>
          <w:t>政拨款收入支出决算总体情况说明</w:t>
        </w:r>
      </w:hyperlink>
    </w:p>
    <w:p w:rsidR="00263264" w:rsidRDefault="00B93A9B" w:rsidP="00263264">
      <w:pPr>
        <w:pStyle w:val="21"/>
        <w:rPr>
          <w:rFonts w:ascii="仿宋" w:eastAsia="仿宋" w:hAnsi="仿宋" w:cstheme="minorBidi"/>
          <w:sz w:val="28"/>
          <w:szCs w:val="28"/>
        </w:rPr>
      </w:pPr>
      <w:hyperlink w:anchor="_Toc15396607" w:history="1">
        <w:r w:rsidR="00263264">
          <w:rPr>
            <w:rStyle w:val="ad"/>
            <w:rFonts w:ascii="仿宋" w:eastAsia="仿宋" w:hAnsi="仿宋" w:hint="eastAsia"/>
            <w:sz w:val="28"/>
            <w:szCs w:val="28"/>
          </w:rPr>
          <w:t>五、一</w:t>
        </w:r>
        <w:r w:rsidR="00263264">
          <w:rPr>
            <w:rStyle w:val="ad"/>
            <w:rFonts w:ascii="仿宋" w:eastAsia="仿宋" w:hAnsi="仿宋" w:cstheme="majorBidi" w:hint="eastAsia"/>
            <w:bCs/>
            <w:sz w:val="28"/>
            <w:szCs w:val="28"/>
          </w:rPr>
          <w:t>般公共预算财政拨款支出决算情况说明</w:t>
        </w:r>
      </w:hyperlink>
    </w:p>
    <w:p w:rsidR="00263264" w:rsidRDefault="00B93A9B" w:rsidP="00263264">
      <w:pPr>
        <w:pStyle w:val="21"/>
        <w:rPr>
          <w:rFonts w:ascii="仿宋" w:eastAsia="仿宋" w:hAnsi="仿宋"/>
          <w:sz w:val="28"/>
          <w:szCs w:val="28"/>
        </w:rPr>
      </w:pPr>
      <w:hyperlink w:anchor="_Toc15396608" w:history="1">
        <w:r w:rsidR="00263264">
          <w:rPr>
            <w:rStyle w:val="ad"/>
            <w:rFonts w:ascii="仿宋" w:eastAsia="仿宋" w:hAnsi="仿宋" w:hint="eastAsia"/>
            <w:sz w:val="28"/>
            <w:szCs w:val="28"/>
          </w:rPr>
          <w:t>六、一</w:t>
        </w:r>
        <w:r w:rsidR="00263264">
          <w:rPr>
            <w:rStyle w:val="ad"/>
            <w:rFonts w:ascii="仿宋" w:eastAsia="仿宋" w:hAnsi="仿宋" w:cstheme="majorBidi" w:hint="eastAsia"/>
            <w:bCs/>
            <w:sz w:val="28"/>
            <w:szCs w:val="28"/>
          </w:rPr>
          <w:t>般公共预算财政拨款基本支出决算情况说明</w:t>
        </w:r>
      </w:hyperlink>
    </w:p>
    <w:p w:rsidR="00263264" w:rsidRDefault="00B93A9B" w:rsidP="00263264">
      <w:pPr>
        <w:pStyle w:val="21"/>
        <w:rPr>
          <w:rFonts w:ascii="仿宋" w:eastAsia="仿宋" w:hAnsi="仿宋" w:cstheme="minorBidi"/>
          <w:sz w:val="28"/>
          <w:szCs w:val="28"/>
        </w:rPr>
      </w:pPr>
      <w:hyperlink w:anchor="_Toc15396609" w:history="1">
        <w:r w:rsidR="00263264">
          <w:rPr>
            <w:rStyle w:val="ad"/>
            <w:rFonts w:ascii="仿宋" w:eastAsia="仿宋" w:hAnsi="仿宋" w:hint="eastAsia"/>
            <w:sz w:val="28"/>
            <w:szCs w:val="28"/>
          </w:rPr>
          <w:t>七、</w:t>
        </w:r>
        <w:r w:rsidR="00263264">
          <w:rPr>
            <w:rStyle w:val="ad"/>
            <w:rFonts w:ascii="仿宋" w:eastAsia="仿宋" w:hAnsi="仿宋"/>
            <w:sz w:val="28"/>
            <w:szCs w:val="28"/>
          </w:rPr>
          <w:t>“</w:t>
        </w:r>
        <w:r w:rsidR="00263264">
          <w:rPr>
            <w:rStyle w:val="ad"/>
            <w:rFonts w:ascii="仿宋" w:eastAsia="仿宋" w:hAnsi="仿宋" w:cstheme="majorBidi" w:hint="eastAsia"/>
            <w:bCs/>
            <w:sz w:val="28"/>
            <w:szCs w:val="28"/>
          </w:rPr>
          <w:t>三公”经费财政拨款支出决算情况说明</w:t>
        </w:r>
      </w:hyperlink>
    </w:p>
    <w:p w:rsidR="00263264" w:rsidRDefault="00B93A9B" w:rsidP="00263264">
      <w:pPr>
        <w:pStyle w:val="21"/>
        <w:rPr>
          <w:rFonts w:ascii="仿宋" w:eastAsia="仿宋" w:hAnsi="仿宋" w:cstheme="minorBidi"/>
          <w:sz w:val="28"/>
          <w:szCs w:val="28"/>
        </w:rPr>
      </w:pPr>
      <w:hyperlink w:anchor="_Toc15396610" w:history="1">
        <w:r w:rsidR="00263264">
          <w:rPr>
            <w:rStyle w:val="ad"/>
            <w:rFonts w:ascii="仿宋" w:eastAsia="仿宋" w:hAnsi="仿宋" w:hint="eastAsia"/>
            <w:sz w:val="28"/>
            <w:szCs w:val="28"/>
          </w:rPr>
          <w:t>八、</w:t>
        </w:r>
        <w:r w:rsidR="00263264">
          <w:rPr>
            <w:rStyle w:val="ad"/>
            <w:rFonts w:ascii="仿宋" w:eastAsia="仿宋" w:hAnsi="仿宋" w:cstheme="majorBidi" w:hint="eastAsia"/>
            <w:bCs/>
            <w:sz w:val="28"/>
            <w:szCs w:val="28"/>
          </w:rPr>
          <w:t>政府性基金预算支出决算情况说明</w:t>
        </w:r>
      </w:hyperlink>
    </w:p>
    <w:p w:rsidR="00263264" w:rsidRDefault="00B93A9B" w:rsidP="00263264">
      <w:pPr>
        <w:pStyle w:val="21"/>
        <w:rPr>
          <w:rFonts w:ascii="仿宋" w:eastAsia="仿宋" w:hAnsi="仿宋"/>
          <w:sz w:val="28"/>
          <w:szCs w:val="28"/>
        </w:rPr>
      </w:pPr>
      <w:hyperlink w:anchor="_Toc15396611" w:history="1">
        <w:r w:rsidR="00263264">
          <w:rPr>
            <w:rStyle w:val="ad"/>
            <w:rFonts w:ascii="仿宋" w:eastAsia="仿宋" w:hAnsi="仿宋" w:cstheme="majorBidi" w:hint="eastAsia"/>
            <w:bCs/>
            <w:sz w:val="28"/>
            <w:szCs w:val="28"/>
          </w:rPr>
          <w:t>九、</w:t>
        </w:r>
        <w:r w:rsidR="00263264">
          <w:rPr>
            <w:rStyle w:val="ad"/>
            <w:rFonts w:ascii="仿宋" w:eastAsia="仿宋" w:hAnsi="仿宋" w:hint="eastAsia"/>
            <w:sz w:val="28"/>
            <w:szCs w:val="28"/>
          </w:rPr>
          <w:t xml:space="preserve"> 国</w:t>
        </w:r>
        <w:r w:rsidR="00263264">
          <w:rPr>
            <w:rStyle w:val="ad"/>
            <w:rFonts w:ascii="仿宋" w:eastAsia="仿宋" w:hAnsi="仿宋" w:cstheme="majorBidi" w:hint="eastAsia"/>
            <w:bCs/>
            <w:sz w:val="28"/>
            <w:szCs w:val="28"/>
          </w:rPr>
          <w:t>有资本经营预算支出决算情况说明</w:t>
        </w:r>
      </w:hyperlink>
    </w:p>
    <w:p w:rsidR="00263264" w:rsidRPr="00A35B9D" w:rsidRDefault="00263264" w:rsidP="00263264">
      <w:pPr>
        <w:pStyle w:val="ae"/>
        <w:adjustRightInd w:val="0"/>
        <w:snapToGrid w:val="0"/>
        <w:spacing w:line="580" w:lineRule="exact"/>
        <w:ind w:firstLineChars="150"/>
        <w:rPr>
          <w:rStyle w:val="ad"/>
          <w:rFonts w:ascii="仿宋" w:eastAsia="仿宋" w:hAnsi="仿宋" w:cstheme="majorBidi"/>
          <w:bCs/>
          <w:sz w:val="28"/>
          <w:szCs w:val="28"/>
        </w:rPr>
      </w:pPr>
      <w:r w:rsidRPr="00A35B9D">
        <w:rPr>
          <w:rFonts w:ascii="仿宋" w:eastAsia="仿宋" w:hAnsi="仿宋" w:hint="eastAsia"/>
          <w:sz w:val="28"/>
          <w:szCs w:val="28"/>
        </w:rPr>
        <w:t>十、</w:t>
      </w:r>
      <w:r w:rsidRPr="00A35B9D">
        <w:rPr>
          <w:rStyle w:val="ad"/>
          <w:rFonts w:ascii="仿宋" w:eastAsia="仿宋" w:hAnsi="仿宋" w:cstheme="majorBidi" w:hint="eastAsia"/>
          <w:bCs/>
          <w:sz w:val="28"/>
          <w:szCs w:val="28"/>
        </w:rPr>
        <w:t>预算绩效情况说明</w:t>
      </w:r>
      <w:r w:rsidRPr="00A35B9D">
        <w:rPr>
          <w:rFonts w:ascii="仿宋" w:eastAsia="仿宋" w:hAnsi="仿宋"/>
          <w:sz w:val="28"/>
          <w:szCs w:val="28"/>
        </w:rPr>
        <w:tab/>
      </w:r>
      <w:r w:rsidRPr="00A35B9D">
        <w:rPr>
          <w:rFonts w:ascii="仿宋" w:eastAsia="仿宋" w:hAnsi="仿宋"/>
          <w:sz w:val="28"/>
          <w:szCs w:val="28"/>
        </w:rPr>
        <w:tab/>
      </w:r>
    </w:p>
    <w:p w:rsidR="00263264" w:rsidRDefault="00263264" w:rsidP="00263264">
      <w:pPr>
        <w:ind w:firstLineChars="200" w:firstLine="420"/>
        <w:rPr>
          <w:rFonts w:eastAsia="仿宋"/>
        </w:rPr>
      </w:pPr>
    </w:p>
    <w:p w:rsidR="00263264" w:rsidRDefault="00B93A9B" w:rsidP="00263264">
      <w:pPr>
        <w:pStyle w:val="21"/>
        <w:rPr>
          <w:rFonts w:ascii="仿宋" w:eastAsia="仿宋" w:hAnsi="仿宋" w:cstheme="minorBidi"/>
          <w:sz w:val="28"/>
          <w:szCs w:val="28"/>
        </w:rPr>
      </w:pPr>
      <w:hyperlink w:anchor="_Toc15396612" w:history="1">
        <w:r w:rsidR="00263264">
          <w:rPr>
            <w:rStyle w:val="ad"/>
            <w:rFonts w:ascii="仿宋" w:eastAsia="仿宋" w:hAnsi="仿宋" w:hint="eastAsia"/>
            <w:sz w:val="28"/>
            <w:szCs w:val="28"/>
          </w:rPr>
          <w:t>十</w:t>
        </w:r>
        <w:r w:rsidR="00263264">
          <w:rPr>
            <w:rStyle w:val="ad"/>
            <w:rFonts w:ascii="仿宋" w:eastAsia="仿宋" w:hAnsi="仿宋" w:cstheme="majorBidi" w:hint="eastAsia"/>
            <w:bCs/>
            <w:sz w:val="28"/>
            <w:szCs w:val="28"/>
          </w:rPr>
          <w:t>一、其他重要事项的情况说明</w:t>
        </w:r>
      </w:hyperlink>
    </w:p>
    <w:p w:rsidR="00263264" w:rsidRDefault="00B93A9B" w:rsidP="00263264">
      <w:pPr>
        <w:pStyle w:val="11"/>
        <w:jc w:val="both"/>
        <w:rPr>
          <w:rFonts w:cstheme="minorBidi"/>
        </w:rPr>
      </w:pPr>
      <w:hyperlink w:anchor="_Toc15396613" w:history="1">
        <w:r w:rsidR="00263264">
          <w:rPr>
            <w:rStyle w:val="ad"/>
            <w:rFonts w:hint="eastAsia"/>
            <w:bCs/>
            <w:kern w:val="44"/>
          </w:rPr>
          <w:t>第三部分</w:t>
        </w:r>
        <w:r w:rsidR="00263264">
          <w:rPr>
            <w:rStyle w:val="ad"/>
            <w:rFonts w:hint="eastAsia"/>
          </w:rPr>
          <w:t xml:space="preserve"> 名</w:t>
        </w:r>
        <w:r w:rsidR="00263264">
          <w:rPr>
            <w:rStyle w:val="ad"/>
            <w:rFonts w:hint="eastAsia"/>
            <w:bCs/>
            <w:kern w:val="44"/>
          </w:rPr>
          <w:t>词解释</w:t>
        </w:r>
      </w:hyperlink>
    </w:p>
    <w:p w:rsidR="00263264" w:rsidRDefault="00B93A9B" w:rsidP="00263264">
      <w:pPr>
        <w:pStyle w:val="11"/>
        <w:jc w:val="both"/>
        <w:rPr>
          <w:rFonts w:cstheme="minorBidi"/>
        </w:rPr>
      </w:pPr>
      <w:hyperlink w:anchor="_Toc15396614" w:history="1">
        <w:r w:rsidR="00263264">
          <w:rPr>
            <w:rStyle w:val="ad"/>
            <w:rFonts w:hint="eastAsia"/>
          </w:rPr>
          <w:t>第</w:t>
        </w:r>
        <w:r w:rsidR="00263264">
          <w:rPr>
            <w:rStyle w:val="ad"/>
            <w:rFonts w:hint="eastAsia"/>
            <w:bCs/>
            <w:kern w:val="44"/>
          </w:rPr>
          <w:t>四部分附件</w:t>
        </w:r>
      </w:hyperlink>
    </w:p>
    <w:p w:rsidR="00263264" w:rsidRDefault="00B93A9B" w:rsidP="00263264">
      <w:pPr>
        <w:pStyle w:val="21"/>
        <w:rPr>
          <w:rFonts w:ascii="仿宋" w:eastAsia="仿宋" w:hAnsi="仿宋" w:cstheme="minorBidi"/>
          <w:sz w:val="28"/>
          <w:szCs w:val="28"/>
        </w:rPr>
      </w:pPr>
      <w:hyperlink w:anchor="_Toc15396615" w:history="1">
        <w:r w:rsidR="00263264">
          <w:rPr>
            <w:rStyle w:val="ad"/>
            <w:rFonts w:ascii="仿宋" w:eastAsia="仿宋" w:hAnsi="仿宋" w:hint="eastAsia"/>
            <w:kern w:val="44"/>
            <w:sz w:val="28"/>
            <w:szCs w:val="28"/>
          </w:rPr>
          <w:t>附件</w:t>
        </w:r>
        <w:r w:rsidR="00263264">
          <w:rPr>
            <w:rStyle w:val="ad"/>
            <w:rFonts w:ascii="仿宋" w:eastAsia="仿宋" w:hAnsi="仿宋"/>
            <w:kern w:val="44"/>
            <w:sz w:val="28"/>
            <w:szCs w:val="28"/>
          </w:rPr>
          <w:t>1</w:t>
        </w:r>
      </w:hyperlink>
    </w:p>
    <w:p w:rsidR="00263264" w:rsidRDefault="00B93A9B" w:rsidP="00263264">
      <w:pPr>
        <w:pStyle w:val="21"/>
        <w:rPr>
          <w:rFonts w:ascii="仿宋" w:eastAsia="仿宋" w:hAnsi="仿宋" w:cstheme="minorBidi"/>
          <w:sz w:val="28"/>
          <w:szCs w:val="28"/>
        </w:rPr>
      </w:pPr>
      <w:hyperlink w:anchor="_Toc15396617" w:history="1">
        <w:r w:rsidR="00263264">
          <w:rPr>
            <w:rStyle w:val="ad"/>
            <w:rFonts w:ascii="仿宋" w:eastAsia="仿宋" w:hAnsi="仿宋" w:hint="eastAsia"/>
            <w:kern w:val="44"/>
            <w:sz w:val="28"/>
            <w:szCs w:val="28"/>
          </w:rPr>
          <w:t>附件</w:t>
        </w:r>
        <w:r w:rsidR="00263264">
          <w:rPr>
            <w:rStyle w:val="ad"/>
            <w:rFonts w:ascii="仿宋" w:eastAsia="仿宋" w:hAnsi="仿宋"/>
            <w:kern w:val="44"/>
            <w:sz w:val="28"/>
            <w:szCs w:val="28"/>
          </w:rPr>
          <w:t>2</w:t>
        </w:r>
      </w:hyperlink>
    </w:p>
    <w:p w:rsidR="00263264" w:rsidRDefault="00B93A9B" w:rsidP="00263264">
      <w:pPr>
        <w:pStyle w:val="11"/>
        <w:jc w:val="both"/>
        <w:rPr>
          <w:rFonts w:cstheme="minorBidi"/>
        </w:rPr>
      </w:pPr>
      <w:hyperlink w:anchor="_Toc15396618" w:history="1">
        <w:r w:rsidR="00263264">
          <w:rPr>
            <w:rStyle w:val="ad"/>
            <w:rFonts w:hint="eastAsia"/>
          </w:rPr>
          <w:t>第</w:t>
        </w:r>
        <w:r w:rsidR="00263264">
          <w:rPr>
            <w:rStyle w:val="ad"/>
            <w:rFonts w:hint="eastAsia"/>
            <w:bCs/>
            <w:kern w:val="44"/>
          </w:rPr>
          <w:t>五部分附表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一、</w:t>
      </w:r>
      <w:hyperlink w:anchor="_Toc15396619" w:history="1">
        <w:r>
          <w:rPr>
            <w:rStyle w:val="ad"/>
            <w:rFonts w:ascii="仿宋" w:eastAsia="仿宋" w:hAnsi="仿宋" w:hint="eastAsia"/>
            <w:sz w:val="28"/>
            <w:szCs w:val="28"/>
          </w:rPr>
          <w:t>收入支出决算总表</w:t>
        </w:r>
      </w:hyperlink>
    </w:p>
    <w:p w:rsidR="00263264" w:rsidRPr="00A35B9D" w:rsidRDefault="00263264" w:rsidP="00263264">
      <w:pPr>
        <w:pStyle w:val="21"/>
        <w:rPr>
          <w:rFonts w:ascii="仿宋" w:eastAsia="仿宋" w:hAnsi="仿宋" w:cstheme="minorBidi"/>
          <w:sz w:val="28"/>
          <w:szCs w:val="28"/>
        </w:rPr>
      </w:pPr>
      <w:r w:rsidRPr="00A35B9D">
        <w:rPr>
          <w:rFonts w:ascii="仿宋" w:eastAsia="仿宋" w:hAnsi="仿宋" w:hint="eastAsia"/>
          <w:sz w:val="28"/>
          <w:szCs w:val="28"/>
        </w:rPr>
        <w:t>二、</w:t>
      </w:r>
      <w:hyperlink w:anchor="_Toc15396620" w:history="1">
        <w:r w:rsidRPr="00A35B9D">
          <w:rPr>
            <w:rStyle w:val="ad"/>
            <w:rFonts w:ascii="仿宋" w:eastAsia="仿宋" w:hAnsi="仿宋" w:hint="eastAsia"/>
            <w:sz w:val="28"/>
            <w:szCs w:val="28"/>
          </w:rPr>
          <w:t>收入决算表</w:t>
        </w:r>
      </w:hyperlink>
    </w:p>
    <w:p w:rsidR="00263264" w:rsidRPr="00A35B9D" w:rsidRDefault="00263264" w:rsidP="00263264">
      <w:pPr>
        <w:pStyle w:val="21"/>
        <w:rPr>
          <w:rFonts w:ascii="仿宋" w:eastAsia="仿宋" w:hAnsi="仿宋" w:cstheme="minorBidi"/>
          <w:sz w:val="28"/>
          <w:szCs w:val="28"/>
        </w:rPr>
      </w:pPr>
      <w:r w:rsidRPr="00A35B9D">
        <w:rPr>
          <w:rFonts w:ascii="仿宋" w:eastAsia="仿宋" w:hAnsi="仿宋" w:hint="eastAsia"/>
          <w:sz w:val="28"/>
          <w:szCs w:val="28"/>
        </w:rPr>
        <w:t>三、</w:t>
      </w:r>
      <w:hyperlink w:anchor="_Toc15396621" w:history="1">
        <w:r w:rsidRPr="00A35B9D">
          <w:rPr>
            <w:rStyle w:val="ad"/>
            <w:rFonts w:ascii="仿宋" w:eastAsia="仿宋" w:hAnsi="仿宋" w:hint="eastAsia"/>
            <w:sz w:val="28"/>
            <w:szCs w:val="28"/>
          </w:rPr>
          <w:t>支出决算表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四、</w:t>
      </w:r>
      <w:hyperlink w:anchor="_Toc15396622" w:history="1">
        <w:r>
          <w:rPr>
            <w:rStyle w:val="ad"/>
            <w:rFonts w:ascii="仿宋" w:eastAsia="仿宋" w:hAnsi="仿宋" w:hint="eastAsia"/>
            <w:sz w:val="28"/>
            <w:szCs w:val="28"/>
          </w:rPr>
          <w:t>财政拨款收入支出决算总表</w:t>
        </w:r>
      </w:hyperlink>
    </w:p>
    <w:p w:rsidR="00263264" w:rsidRDefault="00263264" w:rsidP="00263264">
      <w:pPr>
        <w:pStyle w:val="21"/>
        <w:rPr>
          <w:rFonts w:ascii="仿宋" w:eastAsia="仿宋" w:hAnsi="仿宋"/>
          <w:sz w:val="28"/>
          <w:szCs w:val="28"/>
        </w:rPr>
      </w:pPr>
      <w:r>
        <w:rPr>
          <w:rFonts w:ascii="仿宋" w:eastAsia="仿宋" w:hAnsi="仿宋" w:hint="eastAsia"/>
          <w:sz w:val="28"/>
          <w:szCs w:val="28"/>
        </w:rPr>
        <w:t>五、</w:t>
      </w:r>
      <w:hyperlink w:anchor="_Toc15396623" w:history="1">
        <w:r>
          <w:rPr>
            <w:rFonts w:ascii="仿宋" w:eastAsia="仿宋" w:hAnsi="仿宋" w:hint="eastAsia"/>
            <w:sz w:val="28"/>
            <w:szCs w:val="28"/>
          </w:rPr>
          <w:t>财政拨款支出决算明细表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六、</w:t>
      </w:r>
      <w:hyperlink w:anchor="_Toc15396624" w:history="1">
        <w:r>
          <w:rPr>
            <w:rStyle w:val="ad"/>
            <w:rFonts w:ascii="仿宋" w:eastAsia="仿宋" w:hAnsi="仿宋" w:hint="eastAsia"/>
            <w:sz w:val="28"/>
            <w:szCs w:val="28"/>
          </w:rPr>
          <w:t>一般公共预算财政拨款支出决算表</w:t>
        </w:r>
      </w:hyperlink>
    </w:p>
    <w:p w:rsidR="00263264" w:rsidRPr="00A35B9D" w:rsidRDefault="00263264" w:rsidP="00263264">
      <w:pPr>
        <w:pStyle w:val="21"/>
        <w:rPr>
          <w:rFonts w:ascii="仿宋" w:eastAsia="仿宋" w:hAnsi="仿宋" w:cstheme="minorBidi"/>
          <w:sz w:val="28"/>
          <w:szCs w:val="28"/>
        </w:rPr>
      </w:pPr>
      <w:r w:rsidRPr="00A35B9D">
        <w:rPr>
          <w:rFonts w:ascii="仿宋" w:eastAsia="仿宋" w:hAnsi="仿宋" w:hint="eastAsia"/>
          <w:sz w:val="28"/>
          <w:szCs w:val="28"/>
        </w:rPr>
        <w:t>七、</w:t>
      </w:r>
      <w:hyperlink w:anchor="_Toc15396625" w:history="1">
        <w:r w:rsidRPr="00A35B9D">
          <w:rPr>
            <w:rStyle w:val="ad"/>
            <w:rFonts w:ascii="仿宋" w:eastAsia="仿宋" w:hAnsi="仿宋" w:hint="eastAsia"/>
            <w:sz w:val="28"/>
            <w:szCs w:val="28"/>
          </w:rPr>
          <w:t>一般公共预算财政拨款支出决算明细表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八、</w:t>
      </w:r>
      <w:hyperlink w:anchor="_Toc15396626" w:history="1">
        <w:r>
          <w:rPr>
            <w:rStyle w:val="ad"/>
            <w:rFonts w:ascii="仿宋" w:eastAsia="仿宋" w:hAnsi="仿宋" w:hint="eastAsia"/>
            <w:sz w:val="28"/>
            <w:szCs w:val="28"/>
          </w:rPr>
          <w:t>一般公共预算财政拨款基本支出决算表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九、</w:t>
      </w:r>
      <w:hyperlink w:anchor="_Toc15396627" w:history="1">
        <w:r>
          <w:rPr>
            <w:rStyle w:val="ad"/>
            <w:rFonts w:ascii="仿宋" w:eastAsia="仿宋" w:hAnsi="仿宋" w:hint="eastAsia"/>
            <w:sz w:val="28"/>
            <w:szCs w:val="28"/>
          </w:rPr>
          <w:t>一般公共预算财政拨款项目支出决算表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十、</w:t>
      </w:r>
      <w:hyperlink w:anchor="_Toc15396628" w:history="1">
        <w:r>
          <w:rPr>
            <w:rStyle w:val="ad"/>
            <w:rFonts w:ascii="仿宋" w:eastAsia="仿宋" w:hAnsi="仿宋" w:hint="eastAsia"/>
            <w:sz w:val="28"/>
            <w:szCs w:val="28"/>
          </w:rPr>
          <w:t>一般公共预算财政拨款“三公”经费支出决算表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十一、</w:t>
      </w:r>
      <w:hyperlink w:anchor="_Toc15396629" w:history="1">
        <w:r>
          <w:rPr>
            <w:rStyle w:val="ad"/>
            <w:rFonts w:ascii="仿宋" w:eastAsia="仿宋" w:hAnsi="仿宋" w:hint="eastAsia"/>
            <w:sz w:val="28"/>
            <w:szCs w:val="28"/>
          </w:rPr>
          <w:t>政府性基金预算财政拨款收入支出决算表</w:t>
        </w:r>
      </w:hyperlink>
    </w:p>
    <w:p w:rsidR="00263264" w:rsidRDefault="00263264" w:rsidP="00263264">
      <w:pPr>
        <w:pStyle w:val="21"/>
        <w:rPr>
          <w:rFonts w:ascii="仿宋" w:eastAsia="仿宋" w:hAnsi="仿宋" w:cstheme="minorBidi"/>
          <w:sz w:val="28"/>
          <w:szCs w:val="28"/>
        </w:rPr>
      </w:pPr>
      <w:r>
        <w:rPr>
          <w:rFonts w:ascii="仿宋" w:eastAsia="仿宋" w:hAnsi="仿宋" w:hint="eastAsia"/>
          <w:sz w:val="28"/>
          <w:szCs w:val="28"/>
        </w:rPr>
        <w:t>十二、</w:t>
      </w:r>
      <w:hyperlink w:anchor="_Toc15396630" w:history="1">
        <w:r>
          <w:rPr>
            <w:rStyle w:val="ad"/>
            <w:rFonts w:ascii="仿宋" w:eastAsia="仿宋" w:hAnsi="仿宋" w:hint="eastAsia"/>
            <w:sz w:val="28"/>
            <w:szCs w:val="28"/>
          </w:rPr>
          <w:t>政府性基金预算财政拨款“三公”经费支出决算表</w:t>
        </w:r>
      </w:hyperlink>
    </w:p>
    <w:p w:rsidR="00263264" w:rsidRDefault="00263264" w:rsidP="00263264">
      <w:pPr>
        <w:pStyle w:val="21"/>
        <w:rPr>
          <w:rFonts w:ascii="仿宋" w:eastAsia="仿宋" w:hAnsi="仿宋" w:cstheme="minorBidi"/>
          <w:sz w:val="24"/>
        </w:rPr>
      </w:pPr>
      <w:r>
        <w:rPr>
          <w:rFonts w:ascii="仿宋" w:eastAsia="仿宋" w:hAnsi="仿宋" w:hint="eastAsia"/>
          <w:sz w:val="28"/>
          <w:szCs w:val="28"/>
        </w:rPr>
        <w:t>十三、</w:t>
      </w:r>
      <w:hyperlink w:anchor="_Toc15396631" w:history="1">
        <w:r>
          <w:rPr>
            <w:rStyle w:val="ad"/>
            <w:rFonts w:ascii="仿宋" w:eastAsia="仿宋" w:hAnsi="仿宋" w:hint="eastAsia"/>
            <w:sz w:val="28"/>
            <w:szCs w:val="28"/>
          </w:rPr>
          <w:t>国有资本经营预算支出决算表</w:t>
        </w:r>
      </w:hyperlink>
    </w:p>
    <w:p w:rsidR="00280071" w:rsidRDefault="007E6CFE" w:rsidP="00263264">
      <w:pPr>
        <w:widowControl/>
        <w:spacing w:line="360" w:lineRule="auto"/>
        <w:jc w:val="left"/>
        <w:rPr>
          <w:rFonts w:ascii="黑体" w:eastAsia="黑体" w:hAnsi="黑体"/>
          <w:bCs/>
          <w:kern w:val="44"/>
          <w:sz w:val="44"/>
          <w:szCs w:val="44"/>
        </w:rPr>
      </w:pPr>
      <w:r>
        <w:rPr>
          <w:rFonts w:ascii="仿宋" w:eastAsia="仿宋" w:hAnsi="仿宋"/>
          <w:color w:val="000000"/>
          <w:sz w:val="24"/>
        </w:rPr>
        <w:fldChar w:fldCharType="end"/>
      </w:r>
      <w:r w:rsidR="00C94DB3">
        <w:rPr>
          <w:rFonts w:ascii="黑体" w:eastAsia="黑体" w:hAnsi="黑体"/>
          <w:b/>
        </w:rPr>
        <w:br w:type="page"/>
      </w:r>
    </w:p>
    <w:p w:rsidR="00280071" w:rsidRDefault="00C94DB3">
      <w:pPr>
        <w:pStyle w:val="1"/>
        <w:spacing w:line="360" w:lineRule="auto"/>
        <w:jc w:val="center"/>
        <w:rPr>
          <w:rStyle w:val="10"/>
          <w:rFonts w:ascii="黑体" w:eastAsia="黑体" w:hAnsi="黑体"/>
          <w:b/>
        </w:rPr>
      </w:pPr>
      <w:r>
        <w:rPr>
          <w:rFonts w:ascii="黑体" w:eastAsia="黑体" w:hAnsi="黑体" w:hint="eastAsia"/>
          <w:b w:val="0"/>
        </w:rPr>
        <w:lastRenderedPageBreak/>
        <w:t xml:space="preserve">第一部分 </w:t>
      </w:r>
      <w:r>
        <w:rPr>
          <w:rStyle w:val="10"/>
          <w:rFonts w:ascii="黑体" w:eastAsia="黑体" w:hAnsi="黑体" w:hint="eastAsia"/>
        </w:rPr>
        <w:t>部门概况</w:t>
      </w:r>
      <w:bookmarkEnd w:id="12"/>
      <w:bookmarkEnd w:id="13"/>
    </w:p>
    <w:p w:rsidR="00280071" w:rsidRDefault="00280071">
      <w:pPr>
        <w:widowControl/>
        <w:spacing w:line="360" w:lineRule="auto"/>
        <w:jc w:val="left"/>
        <w:rPr>
          <w:rFonts w:ascii="黑体" w:eastAsia="黑体"/>
          <w:color w:val="000000"/>
          <w:sz w:val="32"/>
          <w:szCs w:val="32"/>
        </w:rPr>
      </w:pPr>
    </w:p>
    <w:p w:rsidR="00280071" w:rsidRDefault="00C94DB3">
      <w:pPr>
        <w:pStyle w:val="2"/>
        <w:spacing w:line="360" w:lineRule="auto"/>
        <w:rPr>
          <w:rStyle w:val="20"/>
          <w:rFonts w:ascii="仿宋" w:eastAsia="仿宋" w:hAnsi="仿宋"/>
        </w:rPr>
      </w:pPr>
      <w:bookmarkStart w:id="14" w:name="_Toc15377197"/>
      <w:bookmarkStart w:id="15" w:name="_Toc15396600"/>
      <w:r>
        <w:rPr>
          <w:rFonts w:ascii="黑体" w:eastAsia="黑体" w:hAnsi="黑体" w:hint="eastAsia"/>
          <w:b w:val="0"/>
          <w:color w:val="000000"/>
        </w:rPr>
        <w:t>一、基</w:t>
      </w:r>
      <w:r>
        <w:rPr>
          <w:rStyle w:val="20"/>
          <w:rFonts w:ascii="黑体" w:eastAsia="黑体" w:hAnsi="黑体" w:hint="eastAsia"/>
        </w:rPr>
        <w:t>本职能及主要工作</w:t>
      </w:r>
      <w:bookmarkEnd w:id="14"/>
      <w:bookmarkEnd w:id="15"/>
    </w:p>
    <w:p w:rsidR="00280071" w:rsidRDefault="00C94DB3">
      <w:pPr>
        <w:pStyle w:val="a3"/>
        <w:adjustRightInd w:val="0"/>
        <w:snapToGrid w:val="0"/>
        <w:spacing w:before="93" w:line="360" w:lineRule="auto"/>
        <w:ind w:firstLineChars="210" w:firstLine="675"/>
        <w:outlineLvl w:val="2"/>
        <w:rPr>
          <w:rFonts w:ascii="仿宋" w:eastAsia="仿宋" w:hAnsi="仿宋"/>
          <w:b/>
          <w:bCs/>
          <w:color w:val="000000"/>
          <w:sz w:val="32"/>
          <w:szCs w:val="32"/>
        </w:rPr>
      </w:pPr>
      <w:bookmarkStart w:id="16" w:name="_Toc15377198"/>
      <w:bookmarkStart w:id="17" w:name="_Toc15378445"/>
      <w:r>
        <w:rPr>
          <w:rFonts w:ascii="仿宋" w:eastAsia="仿宋" w:hAnsi="仿宋" w:hint="eastAsia"/>
          <w:b/>
          <w:bCs/>
          <w:color w:val="000000"/>
          <w:sz w:val="32"/>
          <w:szCs w:val="32"/>
        </w:rPr>
        <w:t>（一）主要职能</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四川省林业和草原局（简称省林草局）是四川省人民政府直属机构，加挂大熊猫国家公园四川省管理局牌子。省林草局贯彻落实党中央关于林业和草原工作的方针政策和省委的决策部署，在履行职责过程中坚持和加强党对林业和草原工作的集中统一领导。主要职责是</w:t>
      </w:r>
      <w:r>
        <w:rPr>
          <w:rFonts w:ascii="仿宋" w:eastAsia="仿宋" w:hAnsi="仿宋"/>
          <w:sz w:val="32"/>
          <w:szCs w:val="32"/>
        </w:rPr>
        <w:t>:</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负责全省林业和草原及其生态保护修复的监督管理。拟订全省林业和草原及其生态保护修复的政策、规划、地方标准并组织实施，起草相关地方性法规、规章草案。组织开展全省森林、草原、湿地、荒漠和陆生野生动植物资源动态监测与评价，</w:t>
      </w:r>
      <w:r>
        <w:rPr>
          <w:rFonts w:ascii="仿宋" w:eastAsia="仿宋" w:hAnsi="仿宋" w:hint="eastAsia"/>
          <w:sz w:val="32"/>
          <w:szCs w:val="32"/>
        </w:rPr>
        <w:t>推进全省林业和草原数字化建设。</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组织全省林业和草原生态保护修复和造林绿化工作。组织实施林业和草原重点生态保护修复工程，指导公益林和商品林的培育，指导、监督全民义务植树、城乡绿化工作。指导林业和草原有害生物防治、检疫工作。承担林业和草原应对气候变化的相关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Pr>
          <w:rFonts w:ascii="仿宋" w:eastAsia="仿宋" w:hAnsi="仿宋" w:hint="eastAsia"/>
          <w:sz w:val="32"/>
          <w:szCs w:val="32"/>
        </w:rPr>
        <w:t>负责全省森林、草原、湿地资源的监督管理。组织编制并监督执行全省森林采伐限额。负责林地管理，拟订林地</w:t>
      </w:r>
      <w:r>
        <w:rPr>
          <w:rFonts w:ascii="仿宋" w:eastAsia="仿宋" w:hAnsi="仿宋" w:hint="eastAsia"/>
          <w:sz w:val="32"/>
          <w:szCs w:val="32"/>
        </w:rPr>
        <w:lastRenderedPageBreak/>
        <w:t>保护利用规划并组织实施，组织实施公益林划定和管理工作，管理国有森林资源。负责草原禁牧、草畜平衡和草原生态修复治理工作，监督管理草原的开发利用。负责湿地生态保护修复工作，拟订全省湿地保护规划和相关地方标准，监督管理湿地的开发利用。</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sz w:val="32"/>
          <w:szCs w:val="32"/>
        </w:rPr>
        <w:t>.</w:t>
      </w:r>
      <w:r>
        <w:rPr>
          <w:rFonts w:ascii="仿宋" w:eastAsia="仿宋" w:hAnsi="仿宋" w:hint="eastAsia"/>
          <w:sz w:val="32"/>
          <w:szCs w:val="32"/>
        </w:rPr>
        <w:t>负责监督管理全省荒漠化防治工作。组织开展荒漠调查，组织拟订防沙治沙、石漠化防治及沙化土地封禁保护区建设规划，拟订相关地方标准，监督管理沙化土地的开发利用，组织沙尘暴灾害预测预报和应急处置。</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w:t>
      </w:r>
      <w:r>
        <w:rPr>
          <w:rFonts w:ascii="仿宋" w:eastAsia="仿宋" w:hAnsi="仿宋" w:hint="eastAsia"/>
          <w:sz w:val="32"/>
          <w:szCs w:val="32"/>
        </w:rPr>
        <w:t>负责全省陆生野生动植物资源监督管理。组织开展陆生野生动植物资源调查，拟订及调整全省重点保护陆生野生动物、植物名录，指导陆生野生动植物的救护繁育、栖息地恢复发展、疫源疫病监测，监督管理陆生野生动植物猎捕或采集、驯养繁殖或培植、经营利用，按分工监督管理野生动植物进出口。</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6</w:t>
      </w:r>
      <w:r>
        <w:rPr>
          <w:rFonts w:ascii="仿宋" w:eastAsia="仿宋" w:hAnsi="仿宋"/>
          <w:sz w:val="32"/>
          <w:szCs w:val="32"/>
        </w:rPr>
        <w:t>.</w:t>
      </w:r>
      <w:r>
        <w:rPr>
          <w:rFonts w:ascii="仿宋" w:eastAsia="仿宋" w:hAnsi="仿宋" w:hint="eastAsia"/>
          <w:sz w:val="32"/>
          <w:szCs w:val="32"/>
        </w:rPr>
        <w:t>负责监督管理全省各类自然保护地。拟订各类自然保护地规划和相关地方标准。负责国家公园申报设立、规划、建设和特许经营等工作，负责省级政府直接行使和代理行使全民所有权的国家公园等自然保护地的自然资源资产管理和国土空间用途管制。提出新建、调整各类自然保护地的审核建议并按程序报批，组织审核世界自然遗产的申报，会同有关部门审核世界自然与文化双重遗产的申报。负责生物多</w:t>
      </w:r>
      <w:r>
        <w:rPr>
          <w:rFonts w:ascii="仿宋" w:eastAsia="仿宋" w:hAnsi="仿宋" w:hint="eastAsia"/>
          <w:sz w:val="32"/>
          <w:szCs w:val="32"/>
        </w:rPr>
        <w:lastRenderedPageBreak/>
        <w:t>样性保护相关工作。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sz w:val="32"/>
          <w:szCs w:val="32"/>
        </w:rPr>
        <w:t>.</w:t>
      </w:r>
      <w:r>
        <w:rPr>
          <w:rFonts w:ascii="仿宋" w:eastAsia="仿宋" w:hAnsi="仿宋" w:hint="eastAsia"/>
          <w:sz w:val="32"/>
          <w:szCs w:val="32"/>
        </w:rPr>
        <w:t>负责推进全省林业和草原改革相关工作。拟订集体林权制度、国有林区、国有林场、草原等重大改革意见并监督实施。拟订农村林业发展、维护林业经营者合法权益的政策措施。指导农村林地承包经营工作。开展退耕（牧）还林还草，负责天然林保护工作。</w:t>
      </w:r>
    </w:p>
    <w:p w:rsidR="00280071" w:rsidRDefault="00C94DB3">
      <w:pPr>
        <w:spacing w:line="360" w:lineRule="auto"/>
        <w:ind w:firstLineChars="200" w:firstLine="640"/>
        <w:rPr>
          <w:rFonts w:ascii="仿宋" w:eastAsia="仿宋" w:hAnsi="仿宋"/>
          <w:sz w:val="32"/>
          <w:szCs w:val="32"/>
        </w:rPr>
      </w:pPr>
      <w:r>
        <w:rPr>
          <w:rFonts w:ascii="仿宋" w:eastAsia="仿宋" w:hAnsi="仿宋"/>
          <w:sz w:val="32"/>
          <w:szCs w:val="32"/>
        </w:rPr>
        <w:t>8.</w:t>
      </w:r>
      <w:r>
        <w:rPr>
          <w:rFonts w:ascii="仿宋" w:eastAsia="仿宋" w:hAnsi="仿宋" w:hint="eastAsia"/>
          <w:sz w:val="32"/>
          <w:szCs w:val="32"/>
        </w:rPr>
        <w:t>拟订全省林业和草原资源优化配置及木材利用政策，拟订相关林业产业地方标准并监督实施，组织、指导林草产品质量监督，指导生态扶贫相关工作。指导林业和草原现代园区建设、花卉、特色经济林、森林林下经济、森林康养和生态旅游产业发展。推进林业和草原绿色产业发展。</w:t>
      </w:r>
    </w:p>
    <w:p w:rsidR="00280071" w:rsidRDefault="00C94DB3">
      <w:pPr>
        <w:spacing w:line="360" w:lineRule="auto"/>
        <w:ind w:firstLineChars="200" w:firstLine="640"/>
        <w:rPr>
          <w:rFonts w:ascii="仿宋" w:eastAsia="仿宋" w:hAnsi="仿宋"/>
          <w:sz w:val="32"/>
          <w:szCs w:val="32"/>
        </w:rPr>
      </w:pPr>
      <w:r>
        <w:rPr>
          <w:rFonts w:ascii="仿宋" w:eastAsia="仿宋" w:hAnsi="仿宋"/>
          <w:sz w:val="32"/>
          <w:szCs w:val="32"/>
        </w:rPr>
        <w:t>9.</w:t>
      </w:r>
      <w:r>
        <w:rPr>
          <w:rFonts w:ascii="仿宋" w:eastAsia="仿宋" w:hAnsi="仿宋" w:hint="eastAsia"/>
          <w:sz w:val="32"/>
          <w:szCs w:val="32"/>
        </w:rPr>
        <w:t>指导全省国有林场基本建设和发展，组织林木种子、草种种质资源普查，组织建立种质资源库，负责良种选育推广，管理林木种苗、草种生产经营行为，监管林木种苗、草种质量。监督管理林业和草原生物种质资源、转基因生物安全、植物新品种保护。</w:t>
      </w:r>
    </w:p>
    <w:p w:rsidR="00280071" w:rsidRDefault="00C94DB3">
      <w:pPr>
        <w:spacing w:line="360" w:lineRule="auto"/>
        <w:ind w:firstLineChars="200" w:firstLine="640"/>
        <w:rPr>
          <w:rFonts w:ascii="仿宋" w:eastAsia="仿宋" w:hAnsi="仿宋"/>
          <w:sz w:val="32"/>
          <w:szCs w:val="32"/>
        </w:rPr>
      </w:pPr>
      <w:r>
        <w:rPr>
          <w:rFonts w:ascii="仿宋" w:eastAsia="仿宋" w:hAnsi="仿宋"/>
          <w:sz w:val="32"/>
          <w:szCs w:val="32"/>
        </w:rPr>
        <w:t>10.</w:t>
      </w:r>
      <w:r>
        <w:rPr>
          <w:rFonts w:ascii="仿宋" w:eastAsia="仿宋" w:hAnsi="仿宋" w:hint="eastAsia"/>
          <w:sz w:val="32"/>
          <w:szCs w:val="32"/>
        </w:rPr>
        <w:t>指导全省森林公安工作，监督管理森林公安队伍，指导全省林业重大违法案件的查处，负责相关行政执法监管工作，指导林区社会治安治理工作。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1.</w:t>
      </w:r>
      <w:r>
        <w:rPr>
          <w:rFonts w:ascii="仿宋" w:eastAsia="仿宋" w:hAnsi="仿宋" w:hint="eastAsia"/>
          <w:sz w:val="32"/>
          <w:szCs w:val="32"/>
        </w:rPr>
        <w:t>负责落实全省综合防灾减灾规划相关要求，组织编制森林和草原火灾防治规划和防护标准并指导实施，组织、指导开展防火巡护、火源管理、防火设施建设等工作。负责</w:t>
      </w:r>
      <w:r>
        <w:rPr>
          <w:rFonts w:ascii="仿宋" w:eastAsia="仿宋" w:hAnsi="仿宋" w:hint="eastAsia"/>
          <w:sz w:val="32"/>
          <w:szCs w:val="32"/>
        </w:rPr>
        <w:lastRenderedPageBreak/>
        <w:t>森林和草原火情监测预警、火灾预防工作，发送森林和草原火险信息。组织指导国有林场林区和草原开展宣传教育、监测预警、督促检查等防火工作。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12</w:t>
      </w:r>
      <w:r>
        <w:rPr>
          <w:rFonts w:ascii="仿宋" w:eastAsia="仿宋" w:hAnsi="仿宋"/>
          <w:sz w:val="32"/>
          <w:szCs w:val="32"/>
        </w:rPr>
        <w:t>.</w:t>
      </w:r>
      <w:r>
        <w:rPr>
          <w:rFonts w:ascii="仿宋" w:eastAsia="仿宋" w:hAnsi="仿宋" w:hint="eastAsia"/>
          <w:sz w:val="32"/>
          <w:szCs w:val="32"/>
        </w:rPr>
        <w:t>监督管理全省林业和草原省级以上资金和国有资产，提出林业和草原预算内投资、省级以上财政性资金安排建议，按省政府规定权限，核报、核准规划内和年度计划内投资项目。参与拟订全省林业和草原经济调节政策，组织实施林业和草原生态补偿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3.</w:t>
      </w:r>
      <w:r>
        <w:rPr>
          <w:rFonts w:ascii="仿宋" w:eastAsia="仿宋" w:hAnsi="仿宋" w:hint="eastAsia"/>
          <w:sz w:val="32"/>
          <w:szCs w:val="32"/>
        </w:rPr>
        <w:t>负责林业和草原科技、教育和对外交流工作，指导全省林业和草原人才队伍建设，组织实施林业和草原对外交流与合作事务，承担湿地、防治荒漠化、濒危野生动植物等国际公约履约有关工作。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4.</w:t>
      </w:r>
      <w:r>
        <w:rPr>
          <w:rFonts w:ascii="仿宋" w:eastAsia="仿宋" w:hAnsi="仿宋" w:hint="eastAsia"/>
          <w:sz w:val="32"/>
          <w:szCs w:val="32"/>
        </w:rPr>
        <w:t>承担职责范围内的安全生产和职业健康、生态环境保护、审批服务便民化等工作。</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5.</w:t>
      </w:r>
      <w:r>
        <w:rPr>
          <w:rFonts w:ascii="仿宋" w:eastAsia="仿宋" w:hAnsi="仿宋" w:hint="eastAsia"/>
          <w:sz w:val="32"/>
          <w:szCs w:val="32"/>
        </w:rPr>
        <w:t>代管四川省卧龙国家级自然保护区管理机构。</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6.</w:t>
      </w:r>
      <w:r>
        <w:rPr>
          <w:rFonts w:ascii="仿宋" w:eastAsia="仿宋" w:hAnsi="仿宋" w:hint="eastAsia"/>
          <w:sz w:val="32"/>
          <w:szCs w:val="32"/>
        </w:rPr>
        <w:t>完成省委、省政府交办的其他任务。</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7.</w:t>
      </w:r>
      <w:r>
        <w:rPr>
          <w:rFonts w:ascii="仿宋" w:eastAsia="仿宋" w:hAnsi="仿宋" w:hint="eastAsia"/>
          <w:sz w:val="32"/>
          <w:szCs w:val="32"/>
        </w:rPr>
        <w:t>职能转变。围绕高质量筑牢长江上游生态屏障，加强森林、草原、湿地监督管理的统筹协调，切实加大生态系统保护力度，实施重要生态系统保护和修复工程，高质量实施绿化全川行动，高水平推进数字林业草原建设，加快实现林业草原生态、经济、社会三大效益。统一推进全省各类自然保护地的清理规范和归并整合，承担大熊猫国家公园在川</w:t>
      </w:r>
      <w:r>
        <w:rPr>
          <w:rFonts w:ascii="仿宋" w:eastAsia="仿宋" w:hAnsi="仿宋" w:hint="eastAsia"/>
          <w:sz w:val="32"/>
          <w:szCs w:val="32"/>
        </w:rPr>
        <w:lastRenderedPageBreak/>
        <w:t>试点建设期间的相关工作。</w:t>
      </w:r>
    </w:p>
    <w:p w:rsidR="00280071" w:rsidRDefault="00C94DB3">
      <w:pPr>
        <w:pStyle w:val="a3"/>
        <w:adjustRightInd w:val="0"/>
        <w:snapToGrid w:val="0"/>
        <w:spacing w:before="93" w:line="360" w:lineRule="auto"/>
        <w:ind w:firstLineChars="210" w:firstLine="675"/>
        <w:outlineLvl w:val="2"/>
        <w:rPr>
          <w:rFonts w:ascii="仿宋" w:eastAsia="仿宋" w:hAnsi="仿宋"/>
          <w:b/>
          <w:bCs/>
          <w:color w:val="000000"/>
          <w:sz w:val="32"/>
          <w:szCs w:val="32"/>
        </w:rPr>
      </w:pPr>
      <w:bookmarkStart w:id="18" w:name="_Toc15378446"/>
      <w:bookmarkStart w:id="19" w:name="_Toc15377199"/>
      <w:bookmarkEnd w:id="16"/>
      <w:bookmarkEnd w:id="17"/>
      <w:r>
        <w:rPr>
          <w:rFonts w:ascii="仿宋" w:eastAsia="仿宋" w:hAnsi="仿宋" w:hint="eastAsia"/>
          <w:b/>
          <w:bCs/>
          <w:color w:val="000000"/>
          <w:sz w:val="32"/>
          <w:szCs w:val="32"/>
        </w:rPr>
        <w:t>（二）</w:t>
      </w:r>
      <w:r>
        <w:rPr>
          <w:rFonts w:ascii="仿宋" w:eastAsia="仿宋" w:hAnsi="仿宋"/>
          <w:b/>
          <w:bCs/>
          <w:color w:val="000000"/>
          <w:sz w:val="32"/>
          <w:szCs w:val="32"/>
        </w:rPr>
        <w:t>201</w:t>
      </w:r>
      <w:r>
        <w:rPr>
          <w:rFonts w:ascii="仿宋" w:eastAsia="仿宋" w:hAnsi="仿宋" w:hint="eastAsia"/>
          <w:b/>
          <w:bCs/>
          <w:color w:val="000000"/>
          <w:sz w:val="32"/>
          <w:szCs w:val="32"/>
        </w:rPr>
        <w:t>8年重点工作完成情况</w:t>
      </w:r>
      <w:bookmarkEnd w:id="18"/>
      <w:bookmarkEnd w:id="19"/>
    </w:p>
    <w:p w:rsidR="00280071" w:rsidRDefault="00C94DB3">
      <w:pPr>
        <w:spacing w:line="360" w:lineRule="auto"/>
        <w:ind w:firstLineChars="199" w:firstLine="637"/>
        <w:rPr>
          <w:rFonts w:ascii="仿宋" w:eastAsia="仿宋" w:hAnsi="仿宋"/>
          <w:sz w:val="32"/>
          <w:szCs w:val="32"/>
        </w:rPr>
      </w:pPr>
      <w:r>
        <w:rPr>
          <w:rFonts w:ascii="仿宋" w:eastAsia="仿宋" w:hAnsi="仿宋"/>
          <w:sz w:val="32"/>
          <w:szCs w:val="32"/>
        </w:rPr>
        <w:t>2018年，</w:t>
      </w:r>
      <w:r>
        <w:rPr>
          <w:rFonts w:ascii="仿宋" w:eastAsia="仿宋" w:hAnsi="仿宋" w:hint="eastAsia"/>
          <w:sz w:val="32"/>
          <w:szCs w:val="32"/>
        </w:rPr>
        <w:t>省</w:t>
      </w:r>
      <w:r>
        <w:rPr>
          <w:rFonts w:ascii="仿宋" w:eastAsia="仿宋" w:hAnsi="仿宋"/>
          <w:sz w:val="32"/>
          <w:szCs w:val="32"/>
        </w:rPr>
        <w:t>林草局坚持以习近平新时代中国特色社会主义思想为指导，深入贯彻党的十九大和习近平总书记对四川系列工作重要指示精神，认真落实省委十一届三次、四次全会和省委、省政府部署要求，坚持稳中求进工作总基调，自觉践行新发展理念和高质量发展要求，协同推进机构改革和林业草原事业发展。全年落实省级以上林草财政投入103.3亿元，完成营造林1083万亩，森林覆盖率达到38.83%、增长0.8个百分点；实现林业总产值3600亿元，同比增长9%；林业生态服务价值1.76万亿元，林业有害生物成灾率0.21‰、森林火灾受害率0.096‰、涉林案件综合查处率96.57%。</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1.研究形成全面推动林业高质量发展思路和目标。</w:t>
      </w:r>
      <w:r>
        <w:rPr>
          <w:rFonts w:ascii="仿宋" w:eastAsia="仿宋" w:hAnsi="仿宋"/>
          <w:sz w:val="32"/>
          <w:szCs w:val="32"/>
        </w:rPr>
        <w:t>扎实开展大学习大讨论大调研活动，局领导牵头研究《新时代治蜀兴川中高质量建设长江上游生态屏障》《大熊猫国家公园（四川）体制试点的实践与建议》和《林业生态与产业助推乡村振兴》等10个重点课题。组织机关各处室、直属各单位围绕林业改革发展热点难点问题，</w:t>
      </w:r>
      <w:r>
        <w:rPr>
          <w:rFonts w:ascii="仿宋" w:eastAsia="仿宋" w:hAnsi="仿宋" w:hint="eastAsia"/>
          <w:sz w:val="32"/>
          <w:szCs w:val="32"/>
        </w:rPr>
        <w:t>研究</w:t>
      </w:r>
      <w:r>
        <w:rPr>
          <w:rFonts w:ascii="仿宋" w:eastAsia="仿宋" w:hAnsi="仿宋"/>
          <w:sz w:val="32"/>
          <w:szCs w:val="32"/>
        </w:rPr>
        <w:t>形成课题报告20余篇。在此基础上，坚持继承和创新，充分征求市州意见，研究出台《全面推动四川林业高质量发展的意见》。明确牢固树立“绿水青山就是金山银山”一大理念，紧紧围绕“高质量筑牢长江上游生态屏障、高质量建设林业经济强省”两</w:t>
      </w:r>
      <w:r>
        <w:rPr>
          <w:rFonts w:ascii="仿宋" w:eastAsia="仿宋" w:hAnsi="仿宋"/>
          <w:sz w:val="32"/>
          <w:szCs w:val="32"/>
        </w:rPr>
        <w:lastRenderedPageBreak/>
        <w:t>大目标，突出发挥林业“生态、经济、社会”三大效益，推进构建“生态安全、自然保护、绿色产业、支撑保障”四大体系，力争到2022年全省森林覆盖率超过40%，绿化覆盖率超过70%，林业总产值达到5000亿元。</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大熊猫国家公园体制试点</w:t>
      </w:r>
      <w:r>
        <w:rPr>
          <w:rFonts w:ascii="仿宋" w:eastAsia="仿宋" w:hAnsi="仿宋" w:hint="eastAsia"/>
          <w:sz w:val="32"/>
          <w:szCs w:val="32"/>
        </w:rPr>
        <w:t>工作步伐加快。</w:t>
      </w:r>
      <w:r>
        <w:rPr>
          <w:rFonts w:ascii="仿宋" w:eastAsia="仿宋" w:hAnsi="仿宋"/>
          <w:sz w:val="32"/>
          <w:szCs w:val="32"/>
        </w:rPr>
        <w:t>推进机构组建</w:t>
      </w:r>
      <w:r>
        <w:rPr>
          <w:rFonts w:ascii="仿宋" w:eastAsia="仿宋" w:hAnsi="仿宋" w:hint="eastAsia"/>
          <w:sz w:val="32"/>
          <w:szCs w:val="32"/>
        </w:rPr>
        <w:t>，</w:t>
      </w:r>
      <w:r>
        <w:rPr>
          <w:rFonts w:ascii="仿宋" w:eastAsia="仿宋" w:hAnsi="仿宋"/>
          <w:sz w:val="32"/>
          <w:szCs w:val="32"/>
        </w:rPr>
        <w:t>《四川省大熊猫国家公园管理机构设置实施方案》</w:t>
      </w:r>
      <w:r>
        <w:rPr>
          <w:rFonts w:ascii="仿宋" w:eastAsia="仿宋" w:hAnsi="仿宋" w:hint="eastAsia"/>
          <w:sz w:val="32"/>
          <w:szCs w:val="32"/>
        </w:rPr>
        <w:t>印发实施，</w:t>
      </w:r>
      <w:r>
        <w:rPr>
          <w:rFonts w:ascii="仿宋" w:eastAsia="仿宋" w:hAnsi="仿宋"/>
          <w:sz w:val="32"/>
          <w:szCs w:val="32"/>
        </w:rPr>
        <w:t>省林草局加挂大熊猫国家公园四川省管理局牌子，7个</w:t>
      </w:r>
      <w:r>
        <w:rPr>
          <w:rFonts w:ascii="仿宋" w:eastAsia="仿宋" w:hAnsi="仿宋" w:hint="eastAsia"/>
          <w:sz w:val="32"/>
          <w:szCs w:val="32"/>
        </w:rPr>
        <w:t>管理</w:t>
      </w:r>
      <w:r>
        <w:rPr>
          <w:rFonts w:ascii="仿宋" w:eastAsia="仿宋" w:hAnsi="仿宋"/>
          <w:sz w:val="32"/>
          <w:szCs w:val="32"/>
        </w:rPr>
        <w:t>分局</w:t>
      </w:r>
      <w:r>
        <w:rPr>
          <w:rFonts w:ascii="仿宋" w:eastAsia="仿宋" w:hAnsi="仿宋" w:hint="eastAsia"/>
          <w:sz w:val="32"/>
          <w:szCs w:val="32"/>
        </w:rPr>
        <w:t>全面挂牌</w:t>
      </w:r>
      <w:r>
        <w:rPr>
          <w:rFonts w:ascii="仿宋" w:eastAsia="仿宋" w:hAnsi="仿宋"/>
          <w:sz w:val="32"/>
          <w:szCs w:val="32"/>
        </w:rPr>
        <w:t>。完成公园边界和内部功能区划微调</w:t>
      </w:r>
      <w:r>
        <w:rPr>
          <w:rFonts w:ascii="仿宋" w:eastAsia="仿宋" w:hAnsi="仿宋" w:hint="eastAsia"/>
          <w:sz w:val="32"/>
          <w:szCs w:val="32"/>
        </w:rPr>
        <w:t>，</w:t>
      </w:r>
      <w:r>
        <w:rPr>
          <w:rFonts w:ascii="仿宋" w:eastAsia="仿宋" w:hAnsi="仿宋"/>
          <w:sz w:val="32"/>
          <w:szCs w:val="32"/>
        </w:rPr>
        <w:t>所涉县变为20个</w:t>
      </w:r>
      <w:r>
        <w:rPr>
          <w:rFonts w:ascii="仿宋" w:eastAsia="仿宋" w:hAnsi="仿宋" w:hint="eastAsia"/>
          <w:sz w:val="32"/>
          <w:szCs w:val="32"/>
        </w:rPr>
        <w:t>。</w:t>
      </w:r>
      <w:r>
        <w:rPr>
          <w:rFonts w:ascii="仿宋" w:eastAsia="仿宋" w:hAnsi="仿宋"/>
          <w:sz w:val="32"/>
          <w:szCs w:val="32"/>
        </w:rPr>
        <w:t>完善制度政策</w:t>
      </w:r>
      <w:r>
        <w:rPr>
          <w:rFonts w:ascii="仿宋" w:eastAsia="仿宋" w:hAnsi="仿宋" w:hint="eastAsia"/>
          <w:sz w:val="32"/>
          <w:szCs w:val="32"/>
        </w:rPr>
        <w:t>，</w:t>
      </w:r>
      <w:r>
        <w:rPr>
          <w:rFonts w:ascii="仿宋" w:eastAsia="仿宋" w:hAnsi="仿宋"/>
          <w:sz w:val="32"/>
          <w:szCs w:val="32"/>
        </w:rPr>
        <w:t>加强试点期间生产经营等人为活动管控，制定打桩定标技术方案</w:t>
      </w:r>
      <w:r>
        <w:rPr>
          <w:rFonts w:ascii="仿宋" w:eastAsia="仿宋" w:hAnsi="仿宋" w:hint="eastAsia"/>
          <w:sz w:val="32"/>
          <w:szCs w:val="32"/>
        </w:rPr>
        <w:t>，启动编制相关</w:t>
      </w:r>
      <w:r>
        <w:rPr>
          <w:rFonts w:ascii="仿宋" w:eastAsia="仿宋" w:hAnsi="仿宋"/>
          <w:sz w:val="32"/>
          <w:szCs w:val="32"/>
        </w:rPr>
        <w:t>规划</w:t>
      </w:r>
      <w:r>
        <w:rPr>
          <w:rFonts w:ascii="仿宋" w:eastAsia="仿宋" w:hAnsi="仿宋" w:hint="eastAsia"/>
          <w:sz w:val="32"/>
          <w:szCs w:val="32"/>
        </w:rPr>
        <w:t>和</w:t>
      </w:r>
      <w:r>
        <w:rPr>
          <w:rFonts w:ascii="仿宋" w:eastAsia="仿宋" w:hAnsi="仿宋"/>
          <w:sz w:val="32"/>
          <w:szCs w:val="32"/>
        </w:rPr>
        <w:t>指导意见。繁育成活大熊猫44胎59仔</w:t>
      </w:r>
      <w:r>
        <w:rPr>
          <w:rFonts w:ascii="仿宋" w:eastAsia="仿宋" w:hAnsi="仿宋" w:hint="eastAsia"/>
          <w:sz w:val="32"/>
          <w:szCs w:val="32"/>
        </w:rPr>
        <w:t>，</w:t>
      </w:r>
      <w:r>
        <w:rPr>
          <w:rFonts w:ascii="仿宋" w:eastAsia="仿宋" w:hAnsi="仿宋"/>
          <w:sz w:val="32"/>
          <w:szCs w:val="32"/>
        </w:rPr>
        <w:t>DNA检测出野外种群大熊猫个体</w:t>
      </w:r>
      <w:r>
        <w:rPr>
          <w:rFonts w:ascii="仿宋" w:eastAsia="仿宋" w:hAnsi="仿宋" w:hint="eastAsia"/>
          <w:sz w:val="32"/>
          <w:szCs w:val="32"/>
        </w:rPr>
        <w:t>300</w:t>
      </w:r>
      <w:r>
        <w:rPr>
          <w:rFonts w:ascii="仿宋" w:eastAsia="仿宋" w:hAnsi="仿宋"/>
          <w:sz w:val="32"/>
          <w:szCs w:val="32"/>
        </w:rPr>
        <w:t>只</w:t>
      </w:r>
      <w:r>
        <w:rPr>
          <w:rFonts w:ascii="仿宋" w:eastAsia="仿宋" w:hAnsi="仿宋" w:hint="eastAsia"/>
          <w:sz w:val="32"/>
          <w:szCs w:val="32"/>
        </w:rPr>
        <w:t>。</w:t>
      </w:r>
      <w:r>
        <w:rPr>
          <w:rFonts w:ascii="仿宋" w:eastAsia="仿宋" w:hAnsi="仿宋"/>
          <w:sz w:val="32"/>
          <w:szCs w:val="32"/>
        </w:rPr>
        <w:t>制定《四川省大熊猫野化放归技术指南</w:t>
      </w:r>
      <w:r>
        <w:rPr>
          <w:rFonts w:ascii="仿宋" w:eastAsia="仿宋" w:hAnsi="仿宋" w:hint="eastAsia"/>
          <w:sz w:val="32"/>
          <w:szCs w:val="32"/>
        </w:rPr>
        <w:t>（</w:t>
      </w:r>
      <w:r>
        <w:rPr>
          <w:rFonts w:ascii="仿宋" w:eastAsia="仿宋" w:hAnsi="仿宋"/>
          <w:sz w:val="32"/>
          <w:szCs w:val="32"/>
        </w:rPr>
        <w:t>2018—2027</w:t>
      </w:r>
      <w:r>
        <w:rPr>
          <w:rFonts w:ascii="仿宋" w:eastAsia="仿宋" w:hAnsi="仿宋" w:hint="eastAsia"/>
          <w:sz w:val="32"/>
          <w:szCs w:val="32"/>
        </w:rPr>
        <w:t>）</w:t>
      </w:r>
      <w:r>
        <w:rPr>
          <w:rFonts w:ascii="仿宋" w:eastAsia="仿宋" w:hAnsi="仿宋"/>
          <w:sz w:val="32"/>
          <w:szCs w:val="32"/>
        </w:rPr>
        <w:t>》</w:t>
      </w:r>
      <w:r>
        <w:rPr>
          <w:rFonts w:ascii="仿宋" w:eastAsia="仿宋" w:hAnsi="仿宋" w:hint="eastAsia"/>
          <w:sz w:val="32"/>
          <w:szCs w:val="32"/>
        </w:rPr>
        <w:t>，两只野化培训雌性大熊猫首次放归成都都江堰</w:t>
      </w:r>
      <w:r>
        <w:rPr>
          <w:rFonts w:ascii="仿宋" w:eastAsia="仿宋" w:hAnsi="仿宋"/>
          <w:sz w:val="32"/>
          <w:szCs w:val="32"/>
        </w:rPr>
        <w:t>，大相岭放归基地投入使用。深化交流合作</w:t>
      </w:r>
      <w:r>
        <w:rPr>
          <w:rFonts w:ascii="仿宋" w:eastAsia="仿宋" w:hAnsi="仿宋" w:hint="eastAsia"/>
          <w:sz w:val="32"/>
          <w:szCs w:val="32"/>
        </w:rPr>
        <w:t>，</w:t>
      </w:r>
      <w:r>
        <w:rPr>
          <w:rFonts w:ascii="仿宋" w:eastAsia="仿宋" w:hAnsi="仿宋"/>
          <w:sz w:val="32"/>
          <w:szCs w:val="32"/>
        </w:rPr>
        <w:t>举办首届中国大熊猫国际文化周“四川之夜”、首届大熊猫保护与繁育国际大会，2018“四川自然保护周”在香港海洋公园顺利举行。会同世界自然基金会发布大熊猫友好型产品认证系统。</w:t>
      </w:r>
      <w:r>
        <w:rPr>
          <w:rFonts w:ascii="仿宋" w:eastAsia="仿宋" w:hAnsi="仿宋" w:hint="eastAsia"/>
          <w:sz w:val="32"/>
          <w:szCs w:val="32"/>
        </w:rPr>
        <w:t>与</w:t>
      </w:r>
      <w:r>
        <w:rPr>
          <w:rFonts w:ascii="仿宋" w:eastAsia="仿宋" w:hAnsi="仿宋"/>
          <w:sz w:val="32"/>
          <w:szCs w:val="32"/>
        </w:rPr>
        <w:t>中国银行四川省分行、省红十字会等签订战略合作协议。联合成都市检察院发布“崇州宣言”。</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3.实施现代林业园区助推脱贫攻坚积极有为。</w:t>
      </w:r>
      <w:r>
        <w:rPr>
          <w:rFonts w:ascii="仿宋" w:eastAsia="仿宋" w:hAnsi="仿宋"/>
          <w:sz w:val="32"/>
          <w:szCs w:val="32"/>
        </w:rPr>
        <w:t>研究印发《四川省现代林业园区建设实施方案》</w:t>
      </w:r>
      <w:r>
        <w:rPr>
          <w:rFonts w:ascii="仿宋" w:eastAsia="仿宋" w:hAnsi="仿宋" w:hint="eastAsia"/>
          <w:sz w:val="32"/>
          <w:szCs w:val="32"/>
        </w:rPr>
        <w:t>，与亿利集团建立战略合作关系，选址凉山州普格县建设</w:t>
      </w:r>
      <w:r>
        <w:rPr>
          <w:rFonts w:ascii="仿宋" w:eastAsia="仿宋" w:hAnsi="仿宋"/>
          <w:sz w:val="32"/>
          <w:szCs w:val="32"/>
        </w:rPr>
        <w:t>高</w:t>
      </w:r>
      <w:r>
        <w:rPr>
          <w:rFonts w:ascii="仿宋" w:eastAsia="仿宋" w:hAnsi="仿宋" w:hint="eastAsia"/>
          <w:sz w:val="32"/>
          <w:szCs w:val="32"/>
        </w:rPr>
        <w:t>标准的</w:t>
      </w:r>
      <w:r>
        <w:rPr>
          <w:rFonts w:ascii="仿宋" w:eastAsia="仿宋" w:hAnsi="仿宋"/>
          <w:sz w:val="32"/>
          <w:szCs w:val="32"/>
        </w:rPr>
        <w:t>现代林业脱贫</w:t>
      </w:r>
      <w:r>
        <w:rPr>
          <w:rFonts w:ascii="仿宋" w:eastAsia="仿宋" w:hAnsi="仿宋"/>
          <w:sz w:val="32"/>
          <w:szCs w:val="32"/>
        </w:rPr>
        <w:lastRenderedPageBreak/>
        <w:t>攻坚示范园区</w:t>
      </w:r>
      <w:r>
        <w:rPr>
          <w:rFonts w:ascii="仿宋" w:eastAsia="仿宋" w:hAnsi="仿宋" w:hint="eastAsia"/>
          <w:sz w:val="32"/>
          <w:szCs w:val="32"/>
        </w:rPr>
        <w:t>，</w:t>
      </w:r>
      <w:r>
        <w:rPr>
          <w:rFonts w:ascii="仿宋" w:eastAsia="仿宋" w:hAnsi="仿宋"/>
          <w:sz w:val="32"/>
          <w:szCs w:val="32"/>
        </w:rPr>
        <w:t>推动亿利集团与普格县签订战略合作协议。</w:t>
      </w:r>
      <w:r>
        <w:rPr>
          <w:rFonts w:ascii="仿宋" w:eastAsia="仿宋" w:hAnsi="仿宋" w:hint="eastAsia"/>
          <w:sz w:val="32"/>
          <w:szCs w:val="32"/>
        </w:rPr>
        <w:t>推进</w:t>
      </w:r>
      <w:r>
        <w:rPr>
          <w:rFonts w:ascii="仿宋" w:eastAsia="仿宋" w:hAnsi="仿宋"/>
          <w:sz w:val="32"/>
          <w:szCs w:val="32"/>
        </w:rPr>
        <w:t>宜宾</w:t>
      </w:r>
      <w:r>
        <w:rPr>
          <w:rFonts w:ascii="仿宋" w:eastAsia="仿宋" w:hAnsi="仿宋" w:hint="eastAsia"/>
          <w:sz w:val="32"/>
          <w:szCs w:val="32"/>
        </w:rPr>
        <w:t>叙州区</w:t>
      </w:r>
      <w:r>
        <w:rPr>
          <w:rFonts w:ascii="仿宋" w:eastAsia="仿宋" w:hAnsi="仿宋"/>
          <w:sz w:val="32"/>
          <w:szCs w:val="32"/>
        </w:rPr>
        <w:t>建设现代林业产业省级综合试验区，青神竹编园区申报为国家级林业产业示范园区，评选6个林产品省级特优区。省政府</w:t>
      </w:r>
      <w:r>
        <w:rPr>
          <w:rFonts w:ascii="仿宋" w:eastAsia="仿宋" w:hAnsi="仿宋" w:hint="eastAsia"/>
          <w:sz w:val="32"/>
          <w:szCs w:val="32"/>
        </w:rPr>
        <w:t>办公厅出台</w:t>
      </w:r>
      <w:r>
        <w:rPr>
          <w:rFonts w:ascii="仿宋" w:eastAsia="仿宋" w:hAnsi="仿宋"/>
          <w:sz w:val="32"/>
          <w:szCs w:val="32"/>
        </w:rPr>
        <w:t>《扶持发展脱贫攻坚造林专业合作社的意见》，组建</w:t>
      </w:r>
      <w:r>
        <w:rPr>
          <w:rFonts w:ascii="仿宋" w:eastAsia="仿宋" w:hAnsi="仿宋" w:hint="eastAsia"/>
          <w:sz w:val="32"/>
          <w:szCs w:val="32"/>
        </w:rPr>
        <w:t>造林</w:t>
      </w:r>
      <w:r>
        <w:rPr>
          <w:rFonts w:ascii="仿宋" w:eastAsia="仿宋" w:hAnsi="仿宋"/>
          <w:sz w:val="32"/>
          <w:szCs w:val="32"/>
        </w:rPr>
        <w:t>合作社770个，吸纳建档立卡贫困社员2万名。</w:t>
      </w:r>
      <w:r>
        <w:rPr>
          <w:rFonts w:ascii="仿宋" w:eastAsia="仿宋" w:hAnsi="仿宋" w:hint="eastAsia"/>
          <w:sz w:val="32"/>
          <w:szCs w:val="32"/>
        </w:rPr>
        <w:t>出台</w:t>
      </w:r>
      <w:r>
        <w:rPr>
          <w:rFonts w:ascii="仿宋" w:eastAsia="仿宋" w:hAnsi="仿宋"/>
          <w:sz w:val="32"/>
          <w:szCs w:val="32"/>
        </w:rPr>
        <w:t>加快推进凉山林业脱贫攻坚的15条帮扶措施。安排贫困地区省级</w:t>
      </w:r>
      <w:r>
        <w:rPr>
          <w:rFonts w:ascii="仿宋" w:eastAsia="仿宋" w:hAnsi="仿宋" w:hint="eastAsia"/>
          <w:sz w:val="32"/>
          <w:szCs w:val="32"/>
        </w:rPr>
        <w:t>以上</w:t>
      </w:r>
      <w:r>
        <w:rPr>
          <w:rFonts w:ascii="仿宋" w:eastAsia="仿宋" w:hAnsi="仿宋"/>
          <w:sz w:val="32"/>
          <w:szCs w:val="32"/>
        </w:rPr>
        <w:t>林</w:t>
      </w:r>
      <w:r>
        <w:rPr>
          <w:rFonts w:ascii="仿宋" w:eastAsia="仿宋" w:hAnsi="仿宋" w:hint="eastAsia"/>
          <w:sz w:val="32"/>
          <w:szCs w:val="32"/>
        </w:rPr>
        <w:t>草财政</w:t>
      </w:r>
      <w:r>
        <w:rPr>
          <w:rFonts w:ascii="仿宋" w:eastAsia="仿宋" w:hAnsi="仿宋"/>
          <w:sz w:val="32"/>
          <w:szCs w:val="32"/>
        </w:rPr>
        <w:t>资金</w:t>
      </w:r>
      <w:r>
        <w:rPr>
          <w:rFonts w:ascii="仿宋" w:eastAsia="仿宋" w:hAnsi="仿宋" w:hint="eastAsia"/>
          <w:sz w:val="32"/>
          <w:szCs w:val="32"/>
        </w:rPr>
        <w:t>74.2</w:t>
      </w:r>
      <w:r>
        <w:rPr>
          <w:rFonts w:ascii="仿宋" w:eastAsia="仿宋" w:hAnsi="仿宋"/>
          <w:sz w:val="32"/>
          <w:szCs w:val="32"/>
        </w:rPr>
        <w:t>亿元，占全省的</w:t>
      </w:r>
      <w:r>
        <w:rPr>
          <w:rFonts w:ascii="仿宋" w:eastAsia="仿宋" w:hAnsi="仿宋" w:hint="eastAsia"/>
          <w:sz w:val="32"/>
          <w:szCs w:val="32"/>
        </w:rPr>
        <w:t>71</w:t>
      </w:r>
      <w:r>
        <w:rPr>
          <w:rFonts w:ascii="仿宋" w:eastAsia="仿宋" w:hAnsi="仿宋"/>
          <w:sz w:val="32"/>
          <w:szCs w:val="32"/>
        </w:rPr>
        <w:t>%。选聘生态护林员</w:t>
      </w:r>
      <w:r>
        <w:rPr>
          <w:rFonts w:ascii="仿宋" w:eastAsia="仿宋" w:hAnsi="仿宋" w:hint="eastAsia"/>
          <w:sz w:val="32"/>
          <w:szCs w:val="32"/>
        </w:rPr>
        <w:t>和草管员</w:t>
      </w:r>
      <w:r>
        <w:rPr>
          <w:rFonts w:ascii="仿宋" w:eastAsia="仿宋" w:hAnsi="仿宋"/>
          <w:sz w:val="32"/>
          <w:szCs w:val="32"/>
        </w:rPr>
        <w:t>7</w:t>
      </w:r>
      <w:r>
        <w:rPr>
          <w:rFonts w:ascii="仿宋" w:eastAsia="仿宋" w:hAnsi="仿宋" w:hint="eastAsia"/>
          <w:sz w:val="32"/>
          <w:szCs w:val="32"/>
        </w:rPr>
        <w:t>.96</w:t>
      </w:r>
      <w:r>
        <w:rPr>
          <w:rFonts w:ascii="仿宋" w:eastAsia="仿宋" w:hAnsi="仿宋"/>
          <w:sz w:val="32"/>
          <w:szCs w:val="32"/>
        </w:rPr>
        <w:t>万名，人均年收入6000元。</w:t>
      </w:r>
      <w:r>
        <w:rPr>
          <w:rFonts w:ascii="仿宋" w:eastAsia="仿宋" w:hAnsi="仿宋" w:hint="eastAsia"/>
          <w:sz w:val="32"/>
          <w:szCs w:val="32"/>
        </w:rPr>
        <w:t>贫困地区</w:t>
      </w:r>
      <w:r>
        <w:rPr>
          <w:rFonts w:ascii="仿宋" w:eastAsia="仿宋" w:hAnsi="仿宋"/>
          <w:sz w:val="32"/>
          <w:szCs w:val="32"/>
        </w:rPr>
        <w:t>新</w:t>
      </w:r>
      <w:r>
        <w:rPr>
          <w:rFonts w:ascii="仿宋" w:eastAsia="仿宋" w:hAnsi="仿宋" w:hint="eastAsia"/>
          <w:sz w:val="32"/>
          <w:szCs w:val="32"/>
        </w:rPr>
        <w:t>增</w:t>
      </w:r>
      <w:r>
        <w:rPr>
          <w:rFonts w:ascii="仿宋" w:eastAsia="仿宋" w:hAnsi="仿宋"/>
          <w:sz w:val="32"/>
          <w:szCs w:val="32"/>
        </w:rPr>
        <w:t>现代林业产业基地115万亩。选派20</w:t>
      </w:r>
      <w:r>
        <w:rPr>
          <w:rFonts w:ascii="仿宋" w:eastAsia="仿宋" w:hAnsi="仿宋" w:hint="eastAsia"/>
          <w:sz w:val="32"/>
          <w:szCs w:val="32"/>
        </w:rPr>
        <w:t>0余</w:t>
      </w:r>
      <w:r>
        <w:rPr>
          <w:rFonts w:ascii="仿宋" w:eastAsia="仿宋" w:hAnsi="仿宋"/>
          <w:sz w:val="32"/>
          <w:szCs w:val="32"/>
        </w:rPr>
        <w:t>名干部到深度贫困地区挂职。</w:t>
      </w:r>
      <w:r>
        <w:rPr>
          <w:rFonts w:ascii="仿宋" w:eastAsia="仿宋" w:hAnsi="仿宋" w:hint="eastAsia"/>
          <w:sz w:val="32"/>
          <w:szCs w:val="32"/>
        </w:rPr>
        <w:t>全面兑现生态效益补偿、天然商品林停伐管护、退耕还林还草等补助政策。</w:t>
      </w:r>
      <w:r>
        <w:rPr>
          <w:rFonts w:ascii="仿宋" w:eastAsia="仿宋" w:hAnsi="仿宋"/>
          <w:sz w:val="32"/>
          <w:szCs w:val="32"/>
        </w:rPr>
        <w:t>开展“贫困地区林产进都市”活动。</w:t>
      </w:r>
      <w:r>
        <w:rPr>
          <w:rFonts w:ascii="仿宋" w:eastAsia="仿宋" w:hAnsi="仿宋" w:hint="eastAsia"/>
          <w:sz w:val="32"/>
          <w:szCs w:val="32"/>
        </w:rPr>
        <w:t>完善深度贫困地区林地林木使用政策，</w:t>
      </w:r>
      <w:r>
        <w:rPr>
          <w:rFonts w:ascii="仿宋" w:eastAsia="仿宋" w:hAnsi="仿宋"/>
          <w:sz w:val="32"/>
          <w:szCs w:val="32"/>
        </w:rPr>
        <w:t>降低深度贫困和民族地区森林保险费。支持4个深度贫困县实施整村林业扶贫。指导汶川</w:t>
      </w:r>
      <w:r>
        <w:rPr>
          <w:rFonts w:ascii="仿宋" w:eastAsia="仿宋" w:hAnsi="仿宋" w:hint="eastAsia"/>
          <w:sz w:val="32"/>
          <w:szCs w:val="32"/>
        </w:rPr>
        <w:t>县</w:t>
      </w:r>
      <w:r>
        <w:rPr>
          <w:rFonts w:ascii="仿宋" w:eastAsia="仿宋" w:hAnsi="仿宋"/>
          <w:sz w:val="32"/>
          <w:szCs w:val="32"/>
        </w:rPr>
        <w:t>顺利脱贫摘帽。</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sz w:val="32"/>
          <w:szCs w:val="32"/>
        </w:rPr>
        <w:t>竹子和花椒</w:t>
      </w:r>
      <w:r>
        <w:rPr>
          <w:rFonts w:ascii="仿宋" w:eastAsia="仿宋" w:hAnsi="仿宋" w:hint="eastAsia"/>
          <w:sz w:val="32"/>
          <w:szCs w:val="32"/>
        </w:rPr>
        <w:t>等林业</w:t>
      </w:r>
      <w:r>
        <w:rPr>
          <w:rFonts w:ascii="仿宋" w:eastAsia="仿宋" w:hAnsi="仿宋"/>
          <w:sz w:val="32"/>
          <w:szCs w:val="32"/>
        </w:rPr>
        <w:t>产业发展</w:t>
      </w:r>
      <w:r>
        <w:rPr>
          <w:rFonts w:ascii="仿宋" w:eastAsia="仿宋" w:hAnsi="仿宋" w:hint="eastAsia"/>
          <w:sz w:val="32"/>
          <w:szCs w:val="32"/>
        </w:rPr>
        <w:t>提速增效。</w:t>
      </w:r>
      <w:r>
        <w:rPr>
          <w:rFonts w:ascii="仿宋" w:eastAsia="仿宋" w:hAnsi="仿宋"/>
          <w:sz w:val="32"/>
          <w:szCs w:val="32"/>
        </w:rPr>
        <w:t>省委、省政府印发《推进竹产业高质量发展建设美丽乡村竹林风景线的意见》，</w:t>
      </w:r>
      <w:r>
        <w:rPr>
          <w:rFonts w:ascii="仿宋" w:eastAsia="仿宋" w:hAnsi="仿宋" w:hint="eastAsia"/>
          <w:sz w:val="32"/>
          <w:szCs w:val="32"/>
        </w:rPr>
        <w:t>高规格</w:t>
      </w:r>
      <w:r>
        <w:rPr>
          <w:rFonts w:ascii="仿宋" w:eastAsia="仿宋" w:hAnsi="仿宋"/>
          <w:sz w:val="32"/>
          <w:szCs w:val="32"/>
        </w:rPr>
        <w:t>召开竹产业高质量发展推进会，现场签约竹产业项目12个，协议金额91.69亿元。宜宾市成功申办第十一届中国竹文化节，青神县举办国际（眉山）竹产业交易博览会。竹林面积达</w:t>
      </w:r>
      <w:r>
        <w:rPr>
          <w:rFonts w:ascii="仿宋" w:eastAsia="仿宋" w:hAnsi="仿宋" w:hint="eastAsia"/>
          <w:sz w:val="32"/>
          <w:szCs w:val="32"/>
        </w:rPr>
        <w:t>到</w:t>
      </w:r>
      <w:r>
        <w:rPr>
          <w:rFonts w:ascii="仿宋" w:eastAsia="仿宋" w:hAnsi="仿宋"/>
          <w:sz w:val="32"/>
          <w:szCs w:val="32"/>
        </w:rPr>
        <w:t>1760万亩，竹业综合产值超过350亿元。</w:t>
      </w:r>
      <w:r>
        <w:rPr>
          <w:rFonts w:ascii="仿宋" w:eastAsia="仿宋" w:hAnsi="仿宋" w:hint="eastAsia"/>
          <w:sz w:val="32"/>
          <w:szCs w:val="32"/>
        </w:rPr>
        <w:t>省政府</w:t>
      </w:r>
      <w:r>
        <w:rPr>
          <w:rFonts w:ascii="仿宋" w:eastAsia="仿宋" w:hAnsi="仿宋"/>
          <w:sz w:val="32"/>
          <w:szCs w:val="32"/>
        </w:rPr>
        <w:t>召开花椒产业持续健康发展推进会</w:t>
      </w:r>
      <w:r>
        <w:rPr>
          <w:rFonts w:ascii="仿宋" w:eastAsia="仿宋" w:hAnsi="仿宋" w:hint="eastAsia"/>
          <w:sz w:val="32"/>
          <w:szCs w:val="32"/>
        </w:rPr>
        <w:t>，</w:t>
      </w:r>
      <w:r>
        <w:rPr>
          <w:rFonts w:ascii="仿宋" w:eastAsia="仿宋" w:hAnsi="仿宋"/>
          <w:sz w:val="32"/>
          <w:szCs w:val="32"/>
        </w:rPr>
        <w:t>省政府</w:t>
      </w:r>
      <w:r>
        <w:rPr>
          <w:rFonts w:ascii="仿宋" w:eastAsia="仿宋" w:hAnsi="仿宋" w:hint="eastAsia"/>
          <w:sz w:val="32"/>
          <w:szCs w:val="32"/>
        </w:rPr>
        <w:t>办公厅</w:t>
      </w:r>
      <w:r>
        <w:rPr>
          <w:rFonts w:ascii="仿宋" w:eastAsia="仿宋" w:hAnsi="仿宋"/>
          <w:sz w:val="32"/>
          <w:szCs w:val="32"/>
        </w:rPr>
        <w:t>印发《推进花椒产业持续健康发展的意见》</w:t>
      </w:r>
      <w:r>
        <w:rPr>
          <w:rFonts w:ascii="仿宋" w:eastAsia="仿宋" w:hAnsi="仿宋" w:hint="eastAsia"/>
          <w:sz w:val="32"/>
          <w:szCs w:val="32"/>
        </w:rPr>
        <w:t>。</w:t>
      </w:r>
      <w:r>
        <w:rPr>
          <w:rFonts w:ascii="仿宋" w:eastAsia="仿宋" w:hAnsi="仿宋"/>
          <w:sz w:val="32"/>
          <w:szCs w:val="32"/>
        </w:rPr>
        <w:t>成立国内</w:t>
      </w:r>
      <w:r>
        <w:rPr>
          <w:rFonts w:ascii="仿宋" w:eastAsia="仿宋" w:hAnsi="仿宋" w:hint="eastAsia"/>
          <w:sz w:val="32"/>
          <w:szCs w:val="32"/>
        </w:rPr>
        <w:t>首</w:t>
      </w:r>
      <w:r>
        <w:rPr>
          <w:rFonts w:ascii="仿宋" w:eastAsia="仿宋" w:hAnsi="仿宋"/>
          <w:sz w:val="32"/>
          <w:szCs w:val="32"/>
        </w:rPr>
        <w:lastRenderedPageBreak/>
        <w:t>个省级花椒产业联盟</w:t>
      </w:r>
      <w:r>
        <w:rPr>
          <w:rFonts w:ascii="仿宋" w:eastAsia="仿宋" w:hAnsi="仿宋" w:hint="eastAsia"/>
          <w:sz w:val="32"/>
          <w:szCs w:val="32"/>
        </w:rPr>
        <w:t>。</w:t>
      </w:r>
      <w:r>
        <w:rPr>
          <w:rFonts w:ascii="仿宋" w:eastAsia="仿宋" w:hAnsi="仿宋"/>
          <w:sz w:val="32"/>
          <w:szCs w:val="32"/>
        </w:rPr>
        <w:t>与省邮储银行推出“花椒贷”，首批试点发放贷款1758万元。启动“四川花椒”集体商标注册申报</w:t>
      </w:r>
      <w:r>
        <w:rPr>
          <w:rFonts w:ascii="仿宋" w:eastAsia="仿宋" w:hAnsi="仿宋" w:hint="eastAsia"/>
          <w:sz w:val="32"/>
          <w:szCs w:val="32"/>
        </w:rPr>
        <w:t>。</w:t>
      </w:r>
      <w:r>
        <w:rPr>
          <w:rFonts w:ascii="仿宋" w:eastAsia="仿宋" w:hAnsi="仿宋"/>
          <w:sz w:val="32"/>
          <w:szCs w:val="32"/>
        </w:rPr>
        <w:t>花椒种植面积556万亩，实现综合产值106亿元</w:t>
      </w:r>
      <w:r>
        <w:rPr>
          <w:rFonts w:ascii="仿宋" w:eastAsia="仿宋" w:hAnsi="仿宋" w:hint="eastAsia"/>
          <w:sz w:val="32"/>
          <w:szCs w:val="32"/>
        </w:rPr>
        <w:t>。新一轮现代林业</w:t>
      </w:r>
      <w:r>
        <w:rPr>
          <w:rFonts w:ascii="仿宋" w:eastAsia="仿宋" w:hAnsi="仿宋"/>
          <w:sz w:val="32"/>
          <w:szCs w:val="32"/>
        </w:rPr>
        <w:t>重点县</w:t>
      </w:r>
      <w:r>
        <w:rPr>
          <w:rFonts w:ascii="仿宋" w:eastAsia="仿宋" w:hAnsi="仿宋" w:hint="eastAsia"/>
          <w:sz w:val="32"/>
          <w:szCs w:val="32"/>
        </w:rPr>
        <w:t>完成</w:t>
      </w:r>
      <w:r>
        <w:rPr>
          <w:rFonts w:ascii="仿宋" w:eastAsia="仿宋" w:hAnsi="仿宋"/>
          <w:sz w:val="32"/>
          <w:szCs w:val="32"/>
        </w:rPr>
        <w:t>三年建设</w:t>
      </w:r>
      <w:r>
        <w:rPr>
          <w:rFonts w:ascii="仿宋" w:eastAsia="仿宋" w:hAnsi="仿宋" w:hint="eastAsia"/>
          <w:sz w:val="32"/>
          <w:szCs w:val="32"/>
        </w:rPr>
        <w:t>任务，全省</w:t>
      </w:r>
      <w:r>
        <w:rPr>
          <w:rFonts w:ascii="仿宋" w:eastAsia="仿宋" w:hAnsi="仿宋"/>
          <w:sz w:val="32"/>
          <w:szCs w:val="32"/>
        </w:rPr>
        <w:t>新增现代林业产业基地150万亩，</w:t>
      </w:r>
      <w:r>
        <w:rPr>
          <w:rFonts w:ascii="仿宋" w:eastAsia="仿宋" w:hAnsi="仿宋" w:hint="eastAsia"/>
          <w:sz w:val="32"/>
          <w:szCs w:val="32"/>
        </w:rPr>
        <w:t>总面积</w:t>
      </w:r>
      <w:r>
        <w:rPr>
          <w:rFonts w:ascii="仿宋" w:eastAsia="仿宋" w:hAnsi="仿宋"/>
          <w:sz w:val="32"/>
          <w:szCs w:val="32"/>
        </w:rPr>
        <w:t>2900万亩。木竹人造板产能</w:t>
      </w:r>
      <w:r>
        <w:rPr>
          <w:rFonts w:ascii="仿宋" w:eastAsia="仿宋" w:hAnsi="仿宋" w:hint="eastAsia"/>
          <w:sz w:val="32"/>
          <w:szCs w:val="32"/>
        </w:rPr>
        <w:t>达到</w:t>
      </w:r>
      <w:r>
        <w:rPr>
          <w:rFonts w:ascii="仿宋" w:eastAsia="仿宋" w:hAnsi="仿宋"/>
          <w:sz w:val="32"/>
          <w:szCs w:val="32"/>
        </w:rPr>
        <w:t>1300万立方米，木竹家具</w:t>
      </w:r>
      <w:r>
        <w:rPr>
          <w:rFonts w:ascii="仿宋" w:eastAsia="仿宋" w:hAnsi="仿宋" w:hint="eastAsia"/>
          <w:sz w:val="32"/>
          <w:szCs w:val="32"/>
        </w:rPr>
        <w:t>产能</w:t>
      </w:r>
      <w:r>
        <w:rPr>
          <w:rFonts w:ascii="仿宋" w:eastAsia="仿宋" w:hAnsi="仿宋"/>
          <w:sz w:val="32"/>
          <w:szCs w:val="32"/>
        </w:rPr>
        <w:t>突破4000万件，特色经济林产品</w:t>
      </w:r>
      <w:r>
        <w:rPr>
          <w:rFonts w:ascii="仿宋" w:eastAsia="仿宋" w:hAnsi="仿宋" w:hint="eastAsia"/>
          <w:sz w:val="32"/>
          <w:szCs w:val="32"/>
        </w:rPr>
        <w:t>产能</w:t>
      </w:r>
      <w:r>
        <w:rPr>
          <w:rFonts w:ascii="仿宋" w:eastAsia="仿宋" w:hAnsi="仿宋"/>
          <w:sz w:val="32"/>
          <w:szCs w:val="32"/>
        </w:rPr>
        <w:t>达到300万吨，成为全国最大的竹浆造纸基地和板式家具生产基地。推进三产融合</w:t>
      </w:r>
      <w:r>
        <w:rPr>
          <w:rFonts w:ascii="仿宋" w:eastAsia="仿宋" w:hAnsi="仿宋" w:hint="eastAsia"/>
          <w:sz w:val="32"/>
          <w:szCs w:val="32"/>
        </w:rPr>
        <w:t>，</w:t>
      </w:r>
      <w:r>
        <w:rPr>
          <w:rFonts w:ascii="仿宋" w:eastAsia="仿宋" w:hAnsi="仿宋"/>
          <w:sz w:val="32"/>
          <w:szCs w:val="32"/>
        </w:rPr>
        <w:t>举办首届中国西部林业产业博览会，成交额8亿元。</w:t>
      </w:r>
      <w:r>
        <w:rPr>
          <w:rFonts w:ascii="仿宋" w:eastAsia="仿宋" w:hAnsi="仿宋" w:hint="eastAsia"/>
          <w:sz w:val="32"/>
          <w:szCs w:val="32"/>
        </w:rPr>
        <w:t>会同</w:t>
      </w:r>
      <w:r>
        <w:rPr>
          <w:rFonts w:ascii="仿宋" w:eastAsia="仿宋" w:hAnsi="仿宋"/>
          <w:sz w:val="32"/>
          <w:szCs w:val="32"/>
        </w:rPr>
        <w:t>西部8省区成立中国西部生态旅游发展联盟</w:t>
      </w:r>
      <w:r>
        <w:rPr>
          <w:rFonts w:ascii="仿宋" w:eastAsia="仿宋" w:hAnsi="仿宋" w:hint="eastAsia"/>
          <w:sz w:val="32"/>
          <w:szCs w:val="32"/>
        </w:rPr>
        <w:t>，</w:t>
      </w:r>
      <w:r>
        <w:rPr>
          <w:rFonts w:ascii="仿宋" w:eastAsia="仿宋" w:hAnsi="仿宋"/>
          <w:sz w:val="32"/>
          <w:szCs w:val="32"/>
        </w:rPr>
        <w:t>横断山入选第二批国家森林步道</w:t>
      </w:r>
      <w:r>
        <w:rPr>
          <w:rFonts w:ascii="仿宋" w:eastAsia="仿宋" w:hAnsi="仿宋" w:hint="eastAsia"/>
          <w:sz w:val="32"/>
          <w:szCs w:val="32"/>
        </w:rPr>
        <w:t>，</w:t>
      </w:r>
      <w:r>
        <w:rPr>
          <w:rFonts w:ascii="仿宋" w:eastAsia="仿宋" w:hAnsi="仿宋"/>
          <w:sz w:val="32"/>
          <w:szCs w:val="32"/>
        </w:rPr>
        <w:t>雅安市、平武县获全国森林旅游示范市县。</w:t>
      </w:r>
      <w:r>
        <w:rPr>
          <w:rFonts w:ascii="仿宋" w:eastAsia="仿宋" w:hAnsi="仿宋" w:hint="eastAsia"/>
          <w:sz w:val="32"/>
          <w:szCs w:val="32"/>
        </w:rPr>
        <w:t>指导</w:t>
      </w:r>
      <w:r>
        <w:rPr>
          <w:rFonts w:ascii="仿宋" w:eastAsia="仿宋" w:hAnsi="仿宋"/>
          <w:sz w:val="32"/>
          <w:szCs w:val="32"/>
        </w:rPr>
        <w:t>举办生态旅游节会88场次</w:t>
      </w:r>
      <w:r>
        <w:rPr>
          <w:rFonts w:ascii="仿宋" w:eastAsia="仿宋" w:hAnsi="仿宋" w:hint="eastAsia"/>
          <w:sz w:val="32"/>
          <w:szCs w:val="32"/>
        </w:rPr>
        <w:t>，</w:t>
      </w:r>
      <w:r>
        <w:rPr>
          <w:rFonts w:ascii="仿宋" w:eastAsia="仿宋" w:hAnsi="仿宋"/>
          <w:sz w:val="32"/>
          <w:szCs w:val="32"/>
        </w:rPr>
        <w:t>林业生态旅游直接收入</w:t>
      </w:r>
      <w:r>
        <w:rPr>
          <w:rFonts w:ascii="仿宋" w:eastAsia="仿宋" w:hAnsi="仿宋" w:hint="eastAsia"/>
          <w:sz w:val="32"/>
          <w:szCs w:val="32"/>
        </w:rPr>
        <w:t>突破千亿、达到1144</w:t>
      </w:r>
      <w:r>
        <w:rPr>
          <w:rFonts w:ascii="仿宋" w:eastAsia="仿宋" w:hAnsi="仿宋"/>
          <w:sz w:val="32"/>
          <w:szCs w:val="32"/>
        </w:rPr>
        <w:t>亿元。出台《四川省森林自然教育基地评定办法》，成立四川省林学会森林康养专委会、四川省生态康养产业投融资联盟，新评定省级森林康养基地76处、森林自然教育基地38处、森林康养人家163个。命名省级森林小镇35家、星级森林人家</w:t>
      </w:r>
      <w:r>
        <w:rPr>
          <w:rFonts w:ascii="仿宋" w:eastAsia="仿宋" w:hAnsi="仿宋" w:hint="eastAsia"/>
          <w:sz w:val="32"/>
          <w:szCs w:val="32"/>
        </w:rPr>
        <w:t>558家。</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绿化全川三年行动方案启动实施</w:t>
      </w:r>
      <w:r>
        <w:rPr>
          <w:rFonts w:ascii="仿宋" w:eastAsia="仿宋" w:hAnsi="仿宋" w:hint="eastAsia"/>
          <w:sz w:val="32"/>
          <w:szCs w:val="32"/>
        </w:rPr>
        <w:t>。</w:t>
      </w:r>
      <w:r>
        <w:rPr>
          <w:rFonts w:ascii="仿宋" w:eastAsia="仿宋" w:hAnsi="仿宋"/>
          <w:sz w:val="32"/>
          <w:szCs w:val="32"/>
        </w:rPr>
        <w:t>印发《高质量绿化全川三年行动实施方案》，围绕“一干多支，五区协同”，开展春季和秋季</w:t>
      </w:r>
      <w:r>
        <w:rPr>
          <w:rFonts w:ascii="仿宋" w:eastAsia="仿宋" w:hAnsi="仿宋" w:hint="eastAsia"/>
          <w:sz w:val="32"/>
          <w:szCs w:val="32"/>
        </w:rPr>
        <w:t>集中</w:t>
      </w:r>
      <w:r>
        <w:rPr>
          <w:rFonts w:ascii="仿宋" w:eastAsia="仿宋" w:hAnsi="仿宋"/>
          <w:sz w:val="32"/>
          <w:szCs w:val="32"/>
        </w:rPr>
        <w:t>造林行动</w:t>
      </w:r>
      <w:r>
        <w:rPr>
          <w:rFonts w:ascii="仿宋" w:eastAsia="仿宋" w:hAnsi="仿宋" w:hint="eastAsia"/>
          <w:sz w:val="32"/>
          <w:szCs w:val="32"/>
        </w:rPr>
        <w:t>。</w:t>
      </w:r>
      <w:r>
        <w:rPr>
          <w:rFonts w:ascii="仿宋" w:eastAsia="仿宋" w:hAnsi="仿宋"/>
          <w:sz w:val="32"/>
          <w:szCs w:val="32"/>
        </w:rPr>
        <w:t>新建天府绿道1619.78公里</w:t>
      </w:r>
      <w:r>
        <w:rPr>
          <w:rFonts w:ascii="仿宋" w:eastAsia="仿宋" w:hAnsi="仿宋" w:hint="eastAsia"/>
          <w:sz w:val="32"/>
          <w:szCs w:val="32"/>
        </w:rPr>
        <w:t>。</w:t>
      </w:r>
      <w:r>
        <w:rPr>
          <w:rFonts w:ascii="仿宋" w:eastAsia="仿宋" w:hAnsi="仿宋"/>
          <w:sz w:val="32"/>
          <w:szCs w:val="32"/>
        </w:rPr>
        <w:t>启动第二批全国“互联网+义务植树”试点，全省义务植树1.3亿株。提高森林质量</w:t>
      </w:r>
      <w:r>
        <w:rPr>
          <w:rFonts w:ascii="仿宋" w:eastAsia="仿宋" w:hAnsi="仿宋" w:hint="eastAsia"/>
          <w:sz w:val="32"/>
          <w:szCs w:val="32"/>
        </w:rPr>
        <w:t>，推进雅安市雨城区森林可持续经</w:t>
      </w:r>
      <w:r>
        <w:rPr>
          <w:rFonts w:ascii="仿宋" w:eastAsia="仿宋" w:hAnsi="仿宋" w:hint="eastAsia"/>
          <w:sz w:val="32"/>
          <w:szCs w:val="32"/>
        </w:rPr>
        <w:lastRenderedPageBreak/>
        <w:t>营、</w:t>
      </w:r>
      <w:r>
        <w:rPr>
          <w:rFonts w:ascii="仿宋" w:eastAsia="仿宋" w:hAnsi="仿宋"/>
          <w:sz w:val="32"/>
          <w:szCs w:val="32"/>
        </w:rPr>
        <w:t>岷江—大渡河森林质量精准提升试点示范，新增森林经营样板基地10处，完成长江防护林三期工程9万亩，建设国家储备林基地3.3万亩</w:t>
      </w:r>
      <w:r>
        <w:rPr>
          <w:rFonts w:ascii="仿宋" w:eastAsia="仿宋" w:hAnsi="仿宋" w:hint="eastAsia"/>
          <w:sz w:val="32"/>
          <w:szCs w:val="32"/>
        </w:rPr>
        <w:t>，</w:t>
      </w:r>
      <w:r>
        <w:rPr>
          <w:rFonts w:ascii="仿宋" w:eastAsia="仿宋" w:hAnsi="仿宋"/>
          <w:sz w:val="32"/>
          <w:szCs w:val="32"/>
        </w:rPr>
        <w:t>实施德贷项目森林经营24万亩。开发森林碳汇项目4个，诺华川西南林业碳汇项目完成建设任务。</w:t>
      </w:r>
      <w:r>
        <w:rPr>
          <w:rFonts w:ascii="仿宋" w:eastAsia="仿宋" w:hAnsi="仿宋" w:hint="eastAsia"/>
          <w:sz w:val="32"/>
          <w:szCs w:val="32"/>
        </w:rPr>
        <w:t>抓好天然林保护，</w:t>
      </w:r>
      <w:r>
        <w:rPr>
          <w:rFonts w:ascii="仿宋" w:eastAsia="仿宋" w:hAnsi="仿宋"/>
          <w:sz w:val="32"/>
          <w:szCs w:val="32"/>
        </w:rPr>
        <w:t>管护森林面积2.87亿亩</w:t>
      </w:r>
      <w:r>
        <w:rPr>
          <w:rFonts w:ascii="仿宋" w:eastAsia="仿宋" w:hAnsi="仿宋" w:hint="eastAsia"/>
          <w:sz w:val="32"/>
          <w:szCs w:val="32"/>
        </w:rPr>
        <w:t>，</w:t>
      </w:r>
      <w:r>
        <w:rPr>
          <w:rFonts w:ascii="仿宋" w:eastAsia="仿宋" w:hAnsi="仿宋"/>
          <w:sz w:val="32"/>
          <w:szCs w:val="32"/>
        </w:rPr>
        <w:t>完成公益林建设46万亩</w:t>
      </w:r>
      <w:r>
        <w:rPr>
          <w:rFonts w:ascii="仿宋" w:eastAsia="仿宋" w:hAnsi="仿宋" w:hint="eastAsia"/>
          <w:sz w:val="32"/>
          <w:szCs w:val="32"/>
        </w:rPr>
        <w:t>、国有</w:t>
      </w:r>
      <w:r>
        <w:rPr>
          <w:rFonts w:ascii="仿宋" w:eastAsia="仿宋" w:hAnsi="仿宋"/>
          <w:sz w:val="32"/>
          <w:szCs w:val="32"/>
        </w:rPr>
        <w:t>中幼林抚育77万亩</w:t>
      </w:r>
      <w:r>
        <w:rPr>
          <w:rFonts w:ascii="仿宋" w:eastAsia="仿宋" w:hAnsi="仿宋" w:hint="eastAsia"/>
          <w:sz w:val="32"/>
          <w:szCs w:val="32"/>
        </w:rPr>
        <w:t>，</w:t>
      </w:r>
      <w:r>
        <w:rPr>
          <w:rFonts w:ascii="仿宋" w:eastAsia="仿宋" w:hAnsi="仿宋"/>
          <w:sz w:val="32"/>
          <w:szCs w:val="32"/>
        </w:rPr>
        <w:t>集体和个人所有天然商品林</w:t>
      </w:r>
      <w:r>
        <w:rPr>
          <w:rFonts w:ascii="仿宋" w:eastAsia="仿宋" w:hAnsi="仿宋" w:hint="eastAsia"/>
          <w:sz w:val="32"/>
          <w:szCs w:val="32"/>
        </w:rPr>
        <w:t>纳入</w:t>
      </w:r>
      <w:r>
        <w:rPr>
          <w:rFonts w:ascii="仿宋" w:eastAsia="仿宋" w:hAnsi="仿宋"/>
          <w:sz w:val="32"/>
          <w:szCs w:val="32"/>
        </w:rPr>
        <w:t>停伐管护补助</w:t>
      </w:r>
      <w:r>
        <w:rPr>
          <w:rFonts w:ascii="仿宋" w:eastAsia="仿宋" w:hAnsi="仿宋" w:hint="eastAsia"/>
          <w:sz w:val="32"/>
          <w:szCs w:val="32"/>
        </w:rPr>
        <w:t>。举办</w:t>
      </w:r>
      <w:r>
        <w:rPr>
          <w:rFonts w:ascii="仿宋" w:eastAsia="仿宋" w:hAnsi="仿宋"/>
          <w:sz w:val="32"/>
          <w:szCs w:val="32"/>
        </w:rPr>
        <w:t>天保工程</w:t>
      </w:r>
      <w:r>
        <w:rPr>
          <w:rFonts w:ascii="仿宋" w:eastAsia="仿宋" w:hAnsi="仿宋" w:hint="eastAsia"/>
          <w:sz w:val="32"/>
          <w:szCs w:val="32"/>
        </w:rPr>
        <w:t>实施</w:t>
      </w:r>
      <w:r>
        <w:rPr>
          <w:rFonts w:ascii="仿宋" w:eastAsia="仿宋" w:hAnsi="仿宋"/>
          <w:sz w:val="32"/>
          <w:szCs w:val="32"/>
        </w:rPr>
        <w:t>20周年系列活动。</w:t>
      </w:r>
      <w:r>
        <w:rPr>
          <w:rFonts w:ascii="仿宋" w:eastAsia="仿宋" w:hAnsi="仿宋" w:hint="eastAsia"/>
          <w:sz w:val="32"/>
          <w:szCs w:val="32"/>
        </w:rPr>
        <w:t>持续</w:t>
      </w:r>
      <w:r>
        <w:rPr>
          <w:rFonts w:ascii="仿宋" w:eastAsia="仿宋" w:hAnsi="仿宋"/>
          <w:sz w:val="32"/>
          <w:szCs w:val="32"/>
        </w:rPr>
        <w:t>巩固前一轮退耕还林成果1336.4万亩，</w:t>
      </w:r>
      <w:r w:rsidR="000D2D5C">
        <w:rPr>
          <w:rFonts w:ascii="仿宋" w:eastAsia="仿宋" w:hAnsi="仿宋" w:hint="eastAsia"/>
          <w:sz w:val="32"/>
          <w:szCs w:val="32"/>
        </w:rPr>
        <w:t>当年</w:t>
      </w:r>
      <w:r w:rsidR="000D2D5C">
        <w:rPr>
          <w:rFonts w:ascii="仿宋" w:eastAsia="仿宋" w:hAnsi="仿宋"/>
          <w:sz w:val="32"/>
          <w:szCs w:val="32"/>
        </w:rPr>
        <w:t>实际完成</w:t>
      </w:r>
      <w:r>
        <w:rPr>
          <w:rFonts w:ascii="仿宋" w:eastAsia="仿宋" w:hAnsi="仿宋"/>
          <w:sz w:val="32"/>
          <w:szCs w:val="32"/>
        </w:rPr>
        <w:t>新一轮退耕还林</w:t>
      </w:r>
      <w:r w:rsidR="000D2D5C">
        <w:rPr>
          <w:rFonts w:ascii="仿宋" w:eastAsia="仿宋" w:hAnsi="仿宋" w:hint="eastAsia"/>
          <w:sz w:val="32"/>
          <w:szCs w:val="32"/>
        </w:rPr>
        <w:t>任务</w:t>
      </w:r>
      <w:r w:rsidR="005B6ACC">
        <w:rPr>
          <w:rFonts w:ascii="仿宋" w:eastAsia="仿宋" w:hAnsi="仿宋" w:hint="eastAsia"/>
          <w:sz w:val="32"/>
          <w:szCs w:val="32"/>
        </w:rPr>
        <w:t>52.7</w:t>
      </w:r>
      <w:r>
        <w:rPr>
          <w:rFonts w:ascii="仿宋" w:eastAsia="仿宋" w:hAnsi="仿宋"/>
          <w:sz w:val="32"/>
          <w:szCs w:val="32"/>
        </w:rPr>
        <w:t>万亩</w:t>
      </w:r>
      <w:r>
        <w:rPr>
          <w:rFonts w:ascii="仿宋" w:eastAsia="仿宋" w:hAnsi="仿宋" w:hint="eastAsia"/>
          <w:sz w:val="32"/>
          <w:szCs w:val="32"/>
        </w:rPr>
        <w:t>。开展扩大新一轮退耕还林规模调查摸底。加强脆弱生态修复，治理</w:t>
      </w:r>
      <w:r>
        <w:rPr>
          <w:rFonts w:ascii="仿宋" w:eastAsia="仿宋" w:hAnsi="仿宋"/>
          <w:sz w:val="32"/>
          <w:szCs w:val="32"/>
        </w:rPr>
        <w:t>沙化土地34万亩、岩溶</w:t>
      </w:r>
      <w:r>
        <w:rPr>
          <w:rFonts w:ascii="仿宋" w:eastAsia="仿宋" w:hAnsi="仿宋" w:hint="eastAsia"/>
          <w:sz w:val="32"/>
          <w:szCs w:val="32"/>
        </w:rPr>
        <w:t>地区60万亩、</w:t>
      </w:r>
      <w:r w:rsidR="00596064">
        <w:rPr>
          <w:rFonts w:ascii="仿宋" w:eastAsia="仿宋" w:hAnsi="仿宋" w:hint="eastAsia"/>
          <w:sz w:val="32"/>
          <w:szCs w:val="32"/>
        </w:rPr>
        <w:t>干旱半干旱</w:t>
      </w:r>
      <w:r w:rsidR="00596064">
        <w:rPr>
          <w:rFonts w:ascii="仿宋" w:eastAsia="仿宋" w:hAnsi="仿宋"/>
          <w:sz w:val="32"/>
          <w:szCs w:val="32"/>
        </w:rPr>
        <w:t>地区</w:t>
      </w:r>
      <w:r w:rsidRPr="00702467">
        <w:rPr>
          <w:rFonts w:ascii="仿宋" w:eastAsia="仿宋" w:hAnsi="仿宋" w:hint="eastAsia"/>
          <w:sz w:val="32"/>
          <w:szCs w:val="32"/>
        </w:rPr>
        <w:t>生态</w:t>
      </w:r>
      <w:r w:rsidR="00702467" w:rsidRPr="00702467">
        <w:rPr>
          <w:rFonts w:ascii="仿宋" w:eastAsia="仿宋" w:hAnsi="仿宋" w:hint="eastAsia"/>
          <w:sz w:val="32"/>
          <w:szCs w:val="32"/>
        </w:rPr>
        <w:t>治理</w:t>
      </w:r>
      <w:r w:rsidRPr="00702467">
        <w:rPr>
          <w:rFonts w:ascii="仿宋" w:eastAsia="仿宋" w:hAnsi="仿宋"/>
          <w:sz w:val="32"/>
          <w:szCs w:val="32"/>
        </w:rPr>
        <w:t>1.8万亩。</w:t>
      </w:r>
      <w:r w:rsidRPr="00702467">
        <w:rPr>
          <w:rFonts w:ascii="仿宋" w:eastAsia="仿宋" w:hAnsi="仿宋" w:hint="eastAsia"/>
          <w:sz w:val="32"/>
          <w:szCs w:val="32"/>
        </w:rPr>
        <w:t>完善九寨沟灾后重建</w:t>
      </w:r>
      <w:r w:rsidRPr="00702467">
        <w:rPr>
          <w:rFonts w:ascii="仿宋" w:eastAsia="仿宋" w:hAnsi="仿宋"/>
          <w:sz w:val="32"/>
          <w:szCs w:val="32"/>
        </w:rPr>
        <w:t>林地</w:t>
      </w:r>
      <w:r w:rsidRPr="00702467">
        <w:rPr>
          <w:rFonts w:ascii="仿宋" w:eastAsia="仿宋" w:hAnsi="仿宋" w:hint="eastAsia"/>
          <w:sz w:val="32"/>
          <w:szCs w:val="32"/>
        </w:rPr>
        <w:t>林木使用政</w:t>
      </w:r>
      <w:r>
        <w:rPr>
          <w:rFonts w:ascii="仿宋" w:eastAsia="仿宋" w:hAnsi="仿宋" w:hint="eastAsia"/>
          <w:sz w:val="32"/>
          <w:szCs w:val="32"/>
        </w:rPr>
        <w:t>策，</w:t>
      </w:r>
      <w:r>
        <w:rPr>
          <w:rFonts w:ascii="仿宋" w:eastAsia="仿宋" w:hAnsi="仿宋"/>
          <w:sz w:val="32"/>
          <w:szCs w:val="32"/>
        </w:rPr>
        <w:t>8个林业项目全部开工建设</w:t>
      </w:r>
      <w:r>
        <w:rPr>
          <w:rFonts w:ascii="仿宋" w:eastAsia="仿宋" w:hAnsi="仿宋" w:hint="eastAsia"/>
          <w:sz w:val="32"/>
          <w:szCs w:val="32"/>
        </w:rPr>
        <w:t>。生态屏障重点县、</w:t>
      </w:r>
      <w:r>
        <w:rPr>
          <w:rFonts w:ascii="仿宋" w:eastAsia="仿宋" w:hAnsi="仿宋"/>
          <w:sz w:val="32"/>
          <w:szCs w:val="32"/>
        </w:rPr>
        <w:t>川西高原生态</w:t>
      </w:r>
      <w:r>
        <w:rPr>
          <w:rFonts w:ascii="仿宋" w:eastAsia="仿宋" w:hAnsi="仿宋" w:hint="eastAsia"/>
          <w:sz w:val="32"/>
          <w:szCs w:val="32"/>
        </w:rPr>
        <w:t>脆弱区综合治理有序</w:t>
      </w:r>
      <w:r>
        <w:rPr>
          <w:rFonts w:ascii="仿宋" w:eastAsia="仿宋" w:hAnsi="仿宋"/>
          <w:sz w:val="32"/>
          <w:szCs w:val="32"/>
        </w:rPr>
        <w:t>推进</w:t>
      </w:r>
      <w:r>
        <w:rPr>
          <w:rFonts w:ascii="仿宋" w:eastAsia="仿宋" w:hAnsi="仿宋" w:hint="eastAsia"/>
          <w:sz w:val="32"/>
          <w:szCs w:val="32"/>
        </w:rPr>
        <w:t>。实施</w:t>
      </w:r>
      <w:r>
        <w:rPr>
          <w:rFonts w:ascii="仿宋" w:eastAsia="仿宋" w:hAnsi="仿宋"/>
          <w:sz w:val="32"/>
          <w:szCs w:val="32"/>
        </w:rPr>
        <w:t>若尔盖</w:t>
      </w:r>
      <w:r>
        <w:rPr>
          <w:rFonts w:ascii="仿宋" w:eastAsia="仿宋" w:hAnsi="仿宋" w:hint="eastAsia"/>
          <w:sz w:val="32"/>
          <w:szCs w:val="32"/>
        </w:rPr>
        <w:t>等一批湿地保护修复项目，</w:t>
      </w:r>
      <w:r>
        <w:rPr>
          <w:rFonts w:ascii="仿宋" w:eastAsia="仿宋" w:hAnsi="仿宋"/>
          <w:sz w:val="32"/>
          <w:szCs w:val="32"/>
        </w:rPr>
        <w:t>长沙贡玛成为</w:t>
      </w:r>
      <w:r>
        <w:rPr>
          <w:rFonts w:ascii="仿宋" w:eastAsia="仿宋" w:hAnsi="仿宋" w:hint="eastAsia"/>
          <w:sz w:val="32"/>
          <w:szCs w:val="32"/>
        </w:rPr>
        <w:t>我省</w:t>
      </w:r>
      <w:r>
        <w:rPr>
          <w:rFonts w:ascii="仿宋" w:eastAsia="仿宋" w:hAnsi="仿宋"/>
          <w:sz w:val="32"/>
          <w:szCs w:val="32"/>
        </w:rPr>
        <w:t>第二个国际重要湿地。完成青衣江流域河长制省级联络员年度任务。</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6.森林资源依法</w:t>
      </w:r>
      <w:r>
        <w:rPr>
          <w:rFonts w:ascii="仿宋" w:eastAsia="仿宋" w:hAnsi="仿宋"/>
          <w:sz w:val="32"/>
          <w:szCs w:val="32"/>
        </w:rPr>
        <w:t>保护</w:t>
      </w:r>
      <w:r>
        <w:rPr>
          <w:rFonts w:ascii="仿宋" w:eastAsia="仿宋" w:hAnsi="仿宋" w:hint="eastAsia"/>
          <w:sz w:val="32"/>
          <w:szCs w:val="32"/>
        </w:rPr>
        <w:t>管理</w:t>
      </w:r>
      <w:r>
        <w:rPr>
          <w:rFonts w:ascii="仿宋" w:eastAsia="仿宋" w:hAnsi="仿宋"/>
          <w:sz w:val="32"/>
          <w:szCs w:val="32"/>
        </w:rPr>
        <w:t>扎实有力</w:t>
      </w:r>
      <w:r>
        <w:rPr>
          <w:rFonts w:ascii="仿宋" w:eastAsia="仿宋" w:hAnsi="仿宋" w:hint="eastAsia"/>
          <w:sz w:val="32"/>
          <w:szCs w:val="32"/>
        </w:rPr>
        <w:t>。</w:t>
      </w:r>
      <w:r>
        <w:rPr>
          <w:rFonts w:ascii="仿宋" w:eastAsia="仿宋" w:hAnsi="仿宋"/>
          <w:sz w:val="32"/>
          <w:szCs w:val="32"/>
        </w:rPr>
        <w:t>推进法治林业</w:t>
      </w:r>
      <w:r>
        <w:rPr>
          <w:rFonts w:ascii="仿宋" w:eastAsia="仿宋" w:hAnsi="仿宋" w:hint="eastAsia"/>
          <w:sz w:val="32"/>
          <w:szCs w:val="32"/>
        </w:rPr>
        <w:t>建设，</w:t>
      </w:r>
      <w:r>
        <w:rPr>
          <w:rFonts w:ascii="仿宋" w:eastAsia="仿宋" w:hAnsi="仿宋"/>
          <w:sz w:val="32"/>
          <w:szCs w:val="32"/>
        </w:rPr>
        <w:t>《四川省大熊猫国家公园管理条例》《四川省植物检疫条例（修</w:t>
      </w:r>
      <w:r>
        <w:rPr>
          <w:rFonts w:ascii="仿宋" w:eastAsia="仿宋" w:hAnsi="仿宋" w:hint="eastAsia"/>
          <w:sz w:val="32"/>
          <w:szCs w:val="32"/>
        </w:rPr>
        <w:t>正</w:t>
      </w:r>
      <w:r>
        <w:rPr>
          <w:rFonts w:ascii="仿宋" w:eastAsia="仿宋" w:hAnsi="仿宋"/>
          <w:sz w:val="32"/>
          <w:szCs w:val="32"/>
        </w:rPr>
        <w:t>）》列入省政府立法计划</w:t>
      </w:r>
      <w:r>
        <w:rPr>
          <w:rFonts w:ascii="仿宋" w:eastAsia="仿宋" w:hAnsi="仿宋" w:hint="eastAsia"/>
          <w:sz w:val="32"/>
          <w:szCs w:val="32"/>
        </w:rPr>
        <w:t>。</w:t>
      </w:r>
      <w:r>
        <w:rPr>
          <w:rFonts w:ascii="仿宋" w:eastAsia="仿宋" w:hAnsi="仿宋"/>
          <w:sz w:val="32"/>
          <w:szCs w:val="32"/>
        </w:rPr>
        <w:t>推进林业综合行政执法改革</w:t>
      </w:r>
      <w:r>
        <w:rPr>
          <w:rFonts w:ascii="仿宋" w:eastAsia="仿宋" w:hAnsi="仿宋" w:hint="eastAsia"/>
          <w:sz w:val="32"/>
          <w:szCs w:val="32"/>
        </w:rPr>
        <w:t>，</w:t>
      </w:r>
      <w:r>
        <w:rPr>
          <w:rFonts w:ascii="仿宋" w:eastAsia="仿宋" w:hAnsi="仿宋"/>
          <w:sz w:val="32"/>
          <w:szCs w:val="32"/>
        </w:rPr>
        <w:t>清理涉林法规规章，</w:t>
      </w:r>
      <w:r>
        <w:rPr>
          <w:rFonts w:ascii="仿宋" w:eastAsia="仿宋" w:hAnsi="仿宋" w:hint="eastAsia"/>
          <w:sz w:val="32"/>
          <w:szCs w:val="32"/>
        </w:rPr>
        <w:t>开展</w:t>
      </w:r>
      <w:r>
        <w:rPr>
          <w:rFonts w:ascii="仿宋" w:eastAsia="仿宋" w:hAnsi="仿宋"/>
          <w:sz w:val="32"/>
          <w:szCs w:val="32"/>
        </w:rPr>
        <w:t>“规范林业执法行为、提升林业执法能力”专项行动。严格森林资源监管</w:t>
      </w:r>
      <w:r>
        <w:rPr>
          <w:rFonts w:ascii="仿宋" w:eastAsia="仿宋" w:hAnsi="仿宋" w:hint="eastAsia"/>
          <w:sz w:val="32"/>
          <w:szCs w:val="32"/>
        </w:rPr>
        <w:t>，首次开展以遥感为支撑的</w:t>
      </w:r>
      <w:r>
        <w:rPr>
          <w:rFonts w:ascii="仿宋" w:eastAsia="仿宋" w:hAnsi="仿宋"/>
          <w:sz w:val="32"/>
          <w:szCs w:val="32"/>
        </w:rPr>
        <w:t>森林督查</w:t>
      </w:r>
      <w:r>
        <w:rPr>
          <w:rFonts w:ascii="仿宋" w:eastAsia="仿宋" w:hAnsi="仿宋" w:hint="eastAsia"/>
          <w:sz w:val="32"/>
          <w:szCs w:val="32"/>
        </w:rPr>
        <w:t>。</w:t>
      </w:r>
      <w:r>
        <w:rPr>
          <w:rFonts w:ascii="仿宋" w:eastAsia="仿宋" w:hAnsi="仿宋"/>
          <w:sz w:val="32"/>
          <w:szCs w:val="32"/>
        </w:rPr>
        <w:t>推进林地“一张图”纠错更新</w:t>
      </w:r>
      <w:r>
        <w:rPr>
          <w:rFonts w:ascii="仿宋" w:eastAsia="仿宋" w:hAnsi="仿宋" w:hint="eastAsia"/>
          <w:sz w:val="32"/>
          <w:szCs w:val="32"/>
        </w:rPr>
        <w:t>，实现</w:t>
      </w:r>
      <w:r>
        <w:rPr>
          <w:rFonts w:ascii="仿宋" w:eastAsia="仿宋" w:hAnsi="仿宋" w:hint="eastAsia"/>
          <w:sz w:val="32"/>
          <w:szCs w:val="32"/>
        </w:rPr>
        <w:lastRenderedPageBreak/>
        <w:t>全省2.57亿亩公益林数据不重不漏。</w:t>
      </w:r>
      <w:r>
        <w:rPr>
          <w:rFonts w:ascii="仿宋" w:eastAsia="仿宋" w:hAnsi="仿宋"/>
          <w:sz w:val="32"/>
          <w:szCs w:val="32"/>
        </w:rPr>
        <w:t>印发《坚决依法禁止私砍滥伐森林的通知》，</w:t>
      </w:r>
      <w:r>
        <w:rPr>
          <w:rFonts w:ascii="仿宋" w:eastAsia="仿宋" w:hAnsi="仿宋" w:hint="eastAsia"/>
          <w:sz w:val="32"/>
          <w:szCs w:val="32"/>
        </w:rPr>
        <w:t>推动实施川西北民生项目木材替代行动。</w:t>
      </w:r>
      <w:r>
        <w:rPr>
          <w:rFonts w:ascii="仿宋" w:eastAsia="仿宋" w:hAnsi="仿宋"/>
          <w:sz w:val="32"/>
          <w:szCs w:val="32"/>
        </w:rPr>
        <w:t>审核审批建设项目使用林地</w:t>
      </w:r>
      <w:r>
        <w:rPr>
          <w:rFonts w:ascii="仿宋" w:eastAsia="仿宋" w:hAnsi="仿宋" w:hint="eastAsia"/>
          <w:sz w:val="32"/>
          <w:szCs w:val="32"/>
        </w:rPr>
        <w:t>11.9万亩。</w:t>
      </w:r>
      <w:r>
        <w:rPr>
          <w:rFonts w:ascii="仿宋" w:eastAsia="仿宋" w:hAnsi="仿宋"/>
          <w:sz w:val="32"/>
          <w:szCs w:val="32"/>
        </w:rPr>
        <w:t>发放林木采伐证17万份</w:t>
      </w:r>
      <w:r>
        <w:rPr>
          <w:rFonts w:ascii="仿宋" w:eastAsia="仿宋" w:hAnsi="仿宋" w:hint="eastAsia"/>
          <w:sz w:val="32"/>
          <w:szCs w:val="32"/>
        </w:rPr>
        <w:t>，</w:t>
      </w:r>
      <w:r>
        <w:rPr>
          <w:rFonts w:ascii="仿宋" w:eastAsia="仿宋" w:hAnsi="仿宋"/>
          <w:sz w:val="32"/>
          <w:szCs w:val="32"/>
        </w:rPr>
        <w:t>采伐林木蓄积350万立方米，占年采伐限额16.6%</w:t>
      </w:r>
      <w:r>
        <w:rPr>
          <w:rFonts w:ascii="仿宋" w:eastAsia="仿宋" w:hAnsi="仿宋" w:hint="eastAsia"/>
          <w:sz w:val="32"/>
          <w:szCs w:val="32"/>
        </w:rPr>
        <w:t>。</w:t>
      </w:r>
      <w:r>
        <w:rPr>
          <w:rFonts w:ascii="仿宋" w:eastAsia="仿宋" w:hAnsi="仿宋"/>
          <w:sz w:val="32"/>
          <w:szCs w:val="32"/>
        </w:rPr>
        <w:t>发放木材运输证14.8万份，运输木材142.4万立方米。强化自然保护</w:t>
      </w:r>
      <w:r>
        <w:rPr>
          <w:rFonts w:ascii="仿宋" w:eastAsia="仿宋" w:hAnsi="仿宋" w:hint="eastAsia"/>
          <w:sz w:val="32"/>
          <w:szCs w:val="32"/>
        </w:rPr>
        <w:t>地</w:t>
      </w:r>
      <w:r>
        <w:rPr>
          <w:rFonts w:ascii="仿宋" w:eastAsia="仿宋" w:hAnsi="仿宋"/>
          <w:sz w:val="32"/>
          <w:szCs w:val="32"/>
        </w:rPr>
        <w:t>管理</w:t>
      </w:r>
      <w:r>
        <w:rPr>
          <w:rFonts w:ascii="仿宋" w:eastAsia="仿宋" w:hAnsi="仿宋" w:hint="eastAsia"/>
          <w:sz w:val="32"/>
          <w:szCs w:val="32"/>
        </w:rPr>
        <w:t>，开展</w:t>
      </w:r>
      <w:r>
        <w:rPr>
          <w:rFonts w:ascii="仿宋" w:eastAsia="仿宋" w:hAnsi="仿宋"/>
          <w:sz w:val="32"/>
          <w:szCs w:val="32"/>
        </w:rPr>
        <w:t>“绿盾2018”自然保护区监督检查</w:t>
      </w:r>
      <w:r>
        <w:rPr>
          <w:rFonts w:ascii="仿宋" w:eastAsia="仿宋" w:hAnsi="仿宋" w:hint="eastAsia"/>
          <w:sz w:val="32"/>
          <w:szCs w:val="32"/>
        </w:rPr>
        <w:t>、</w:t>
      </w:r>
      <w:r>
        <w:rPr>
          <w:rFonts w:ascii="仿宋" w:eastAsia="仿宋" w:hAnsi="仿宋"/>
          <w:sz w:val="32"/>
          <w:szCs w:val="32"/>
        </w:rPr>
        <w:t>自然保护地大检查</w:t>
      </w:r>
      <w:r>
        <w:rPr>
          <w:rFonts w:ascii="仿宋" w:eastAsia="仿宋" w:hAnsi="仿宋" w:hint="eastAsia"/>
          <w:sz w:val="32"/>
          <w:szCs w:val="32"/>
        </w:rPr>
        <w:t>。环保督察涉林</w:t>
      </w:r>
      <w:r>
        <w:rPr>
          <w:rFonts w:ascii="仿宋" w:eastAsia="仿宋" w:hAnsi="仿宋"/>
          <w:sz w:val="32"/>
          <w:szCs w:val="32"/>
        </w:rPr>
        <w:t>问题</w:t>
      </w:r>
      <w:r>
        <w:rPr>
          <w:rFonts w:ascii="仿宋" w:eastAsia="仿宋" w:hAnsi="仿宋" w:hint="eastAsia"/>
          <w:sz w:val="32"/>
          <w:szCs w:val="32"/>
        </w:rPr>
        <w:t>完成</w:t>
      </w:r>
      <w:r>
        <w:rPr>
          <w:rFonts w:ascii="仿宋" w:eastAsia="仿宋" w:hAnsi="仿宋"/>
          <w:sz w:val="32"/>
          <w:szCs w:val="32"/>
        </w:rPr>
        <w:t>整改947个，整改完成率96%。指导开展诺日朗瀑布实验性修复保育。蜀道申遗初审材料</w:t>
      </w:r>
      <w:r>
        <w:rPr>
          <w:rFonts w:ascii="仿宋" w:eastAsia="仿宋" w:hAnsi="仿宋" w:hint="eastAsia"/>
          <w:sz w:val="32"/>
          <w:szCs w:val="32"/>
        </w:rPr>
        <w:t>提交</w:t>
      </w:r>
      <w:r>
        <w:rPr>
          <w:rFonts w:ascii="仿宋" w:eastAsia="仿宋" w:hAnsi="仿宋"/>
          <w:sz w:val="32"/>
          <w:szCs w:val="32"/>
        </w:rPr>
        <w:t>世界遗产中心。开展甘孜州世界遗产资源调查和培育。</w:t>
      </w:r>
      <w:r>
        <w:rPr>
          <w:rFonts w:ascii="仿宋" w:eastAsia="仿宋" w:hAnsi="仿宋" w:hint="eastAsia"/>
          <w:sz w:val="32"/>
          <w:szCs w:val="32"/>
        </w:rPr>
        <w:t>加强</w:t>
      </w:r>
      <w:r>
        <w:rPr>
          <w:rFonts w:ascii="仿宋" w:eastAsia="仿宋" w:hAnsi="仿宋"/>
          <w:sz w:val="32"/>
          <w:szCs w:val="32"/>
        </w:rPr>
        <w:t>野生动植物保护，完成全国第二次陆生野生植物资源调查。</w:t>
      </w:r>
      <w:r>
        <w:rPr>
          <w:rFonts w:ascii="仿宋" w:eastAsia="仿宋" w:hAnsi="仿宋" w:hint="eastAsia"/>
          <w:sz w:val="32"/>
          <w:szCs w:val="32"/>
        </w:rPr>
        <w:t>开展</w:t>
      </w:r>
      <w:r>
        <w:rPr>
          <w:rFonts w:ascii="仿宋" w:eastAsia="仿宋" w:hAnsi="仿宋"/>
          <w:sz w:val="32"/>
          <w:szCs w:val="32"/>
        </w:rPr>
        <w:t>兰科植物专项调查，实施距瓣尾囊草等极小种群野外保护和人工培育。</w:t>
      </w:r>
      <w:r>
        <w:rPr>
          <w:rFonts w:ascii="仿宋" w:eastAsia="仿宋" w:hAnsi="仿宋" w:hint="eastAsia"/>
          <w:sz w:val="32"/>
          <w:szCs w:val="32"/>
        </w:rPr>
        <w:t>加强森林火灾防控，省政府印发《四川省林区野外火源管理办法》，联合省发改委、财政厅印发《四川省森林防火规划》。处置森林火灾229起，其中重大森林火灾2起，24小时扑灭率97%。加强有害生物防控。</w:t>
      </w:r>
      <w:r>
        <w:rPr>
          <w:rFonts w:ascii="仿宋" w:eastAsia="仿宋" w:hAnsi="仿宋"/>
          <w:sz w:val="32"/>
          <w:szCs w:val="32"/>
        </w:rPr>
        <w:t>开展2015</w:t>
      </w:r>
      <w:r>
        <w:rPr>
          <w:rFonts w:ascii="仿宋" w:eastAsia="仿宋" w:hAnsi="仿宋" w:hint="eastAsia"/>
          <w:sz w:val="32"/>
          <w:szCs w:val="32"/>
        </w:rPr>
        <w:t>—</w:t>
      </w:r>
      <w:r>
        <w:rPr>
          <w:rFonts w:ascii="仿宋" w:eastAsia="仿宋" w:hAnsi="仿宋"/>
          <w:sz w:val="32"/>
          <w:szCs w:val="32"/>
        </w:rPr>
        <w:t>2017年市（州）政府</w:t>
      </w:r>
      <w:r>
        <w:rPr>
          <w:rFonts w:ascii="仿宋" w:eastAsia="仿宋" w:hAnsi="仿宋" w:hint="eastAsia"/>
          <w:sz w:val="32"/>
          <w:szCs w:val="32"/>
        </w:rPr>
        <w:t>林业有害生物</w:t>
      </w:r>
      <w:r>
        <w:rPr>
          <w:rFonts w:ascii="仿宋" w:eastAsia="仿宋" w:hAnsi="仿宋"/>
          <w:sz w:val="32"/>
          <w:szCs w:val="32"/>
        </w:rPr>
        <w:t>防治目标责任检查考核。深化云贵川渝藏陕鄂七省联防联治，防治</w:t>
      </w:r>
      <w:r>
        <w:rPr>
          <w:rFonts w:ascii="仿宋" w:eastAsia="仿宋" w:hAnsi="仿宋" w:hint="eastAsia"/>
          <w:sz w:val="32"/>
          <w:szCs w:val="32"/>
        </w:rPr>
        <w:t>林业有害生物灾害</w:t>
      </w:r>
      <w:r>
        <w:rPr>
          <w:rFonts w:ascii="仿宋" w:eastAsia="仿宋" w:hAnsi="仿宋"/>
          <w:sz w:val="32"/>
          <w:szCs w:val="32"/>
        </w:rPr>
        <w:t>826.</w:t>
      </w:r>
      <w:r>
        <w:rPr>
          <w:rFonts w:ascii="仿宋" w:eastAsia="仿宋" w:hAnsi="仿宋" w:hint="eastAsia"/>
          <w:sz w:val="32"/>
          <w:szCs w:val="32"/>
        </w:rPr>
        <w:t>1</w:t>
      </w:r>
      <w:r>
        <w:rPr>
          <w:rFonts w:ascii="仿宋" w:eastAsia="仿宋" w:hAnsi="仿宋"/>
          <w:sz w:val="32"/>
          <w:szCs w:val="32"/>
        </w:rPr>
        <w:t>万亩次，无公害防治率98%。</w:t>
      </w:r>
      <w:r>
        <w:rPr>
          <w:rFonts w:ascii="仿宋" w:eastAsia="仿宋" w:hAnsi="仿宋" w:hint="eastAsia"/>
          <w:sz w:val="32"/>
          <w:szCs w:val="32"/>
        </w:rPr>
        <w:t>松材线虫病2个疫区秋季实现无疫情，超额完成国家下达目标。做好</w:t>
      </w:r>
      <w:r>
        <w:rPr>
          <w:rFonts w:ascii="仿宋" w:eastAsia="仿宋" w:hAnsi="仿宋"/>
          <w:sz w:val="32"/>
          <w:szCs w:val="32"/>
        </w:rPr>
        <w:t>野猪非洲猪瘟监测预报。</w:t>
      </w:r>
      <w:r>
        <w:rPr>
          <w:rFonts w:ascii="仿宋" w:eastAsia="仿宋" w:hAnsi="仿宋" w:hint="eastAsia"/>
          <w:sz w:val="32"/>
          <w:szCs w:val="32"/>
        </w:rPr>
        <w:t>开展</w:t>
      </w:r>
      <w:r>
        <w:rPr>
          <w:rFonts w:ascii="仿宋" w:eastAsia="仿宋" w:hAnsi="仿宋"/>
          <w:sz w:val="32"/>
          <w:szCs w:val="32"/>
        </w:rPr>
        <w:t>“守护绿川2号”等专项</w:t>
      </w:r>
      <w:r>
        <w:rPr>
          <w:rFonts w:ascii="仿宋" w:eastAsia="仿宋" w:hAnsi="仿宋" w:hint="eastAsia"/>
          <w:sz w:val="32"/>
          <w:szCs w:val="32"/>
        </w:rPr>
        <w:t>执法</w:t>
      </w:r>
      <w:r>
        <w:rPr>
          <w:rFonts w:ascii="仿宋" w:eastAsia="仿宋" w:hAnsi="仿宋"/>
          <w:sz w:val="32"/>
          <w:szCs w:val="32"/>
        </w:rPr>
        <w:t>行动，发现、受理各类涉林案件11456起，侦破查处11064起</w:t>
      </w:r>
      <w:r>
        <w:rPr>
          <w:rFonts w:ascii="仿宋" w:eastAsia="仿宋" w:hAnsi="仿宋" w:hint="eastAsia"/>
          <w:sz w:val="32"/>
          <w:szCs w:val="32"/>
        </w:rPr>
        <w:t>。</w:t>
      </w:r>
      <w:r>
        <w:rPr>
          <w:rFonts w:ascii="仿宋" w:eastAsia="仿宋" w:hAnsi="仿宋"/>
          <w:sz w:val="32"/>
          <w:szCs w:val="32"/>
        </w:rPr>
        <w:t>开展林区缉枪治爆专项行动，查处涉毒违法犯</w:t>
      </w:r>
      <w:r>
        <w:rPr>
          <w:rFonts w:ascii="仿宋" w:eastAsia="仿宋" w:hAnsi="仿宋"/>
          <w:sz w:val="32"/>
          <w:szCs w:val="32"/>
        </w:rPr>
        <w:lastRenderedPageBreak/>
        <w:t>罪案件17件。</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sz w:val="32"/>
          <w:szCs w:val="32"/>
        </w:rPr>
        <w:t>草原保护管理积极有力</w:t>
      </w:r>
      <w:r>
        <w:rPr>
          <w:rFonts w:ascii="仿宋" w:eastAsia="仿宋" w:hAnsi="仿宋" w:hint="eastAsia"/>
          <w:sz w:val="32"/>
          <w:szCs w:val="32"/>
        </w:rPr>
        <w:t>。落实草原保护政策项目，“三州”48县开展草原禁牧7000万亩、草畜平衡14200万亩。完成超载减畜27万个羊单位，超载率控制在9%以内。实施新一轮退耕还草2.6万亩，完成草原围栏235万亩，改良退化草原和天然草原103万亩，防治草原鼠虫害1356万亩次，落实高产优质牧草人工草地建设33.4万亩。新建家庭牧场215户，牲畜棚圈建设1.49万户，巷道圈建设268个，草产品加工33个，草原综合植被盖度在84.8%以上。制定重要草原野生植物采集计划。开展“大美草原守护”等五个专项行动，立案查处草原违法案件396起，结案351起。办理征占用草原审核手续87件，收取草原植被恢复费5115万元。处置草原火灾14起。4个草原承包确权试点县基本完成工作任务。强化草原科技支撑，申报草原科技项目39项，获立项15项，其中首次获国家自然科学基金1项。获省政府科技进步一等奖、三等奖各1个，获天府杰出科学家人选1人（首次入选）、国务院津贴专家称号1人。申请专利22件，授权专利13件。推广“川草1、2号”老芒麦优良牧草种子260吨，生产优质青干草48万公斤。成立国际草坪研究中心，组建省草科院会东分院，筹建色达分院。</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8.</w:t>
      </w:r>
      <w:r>
        <w:rPr>
          <w:rFonts w:ascii="仿宋" w:eastAsia="仿宋" w:hAnsi="仿宋"/>
          <w:sz w:val="32"/>
          <w:szCs w:val="32"/>
        </w:rPr>
        <w:t>林业重点改革继续深化</w:t>
      </w:r>
      <w:r>
        <w:rPr>
          <w:rFonts w:ascii="仿宋" w:eastAsia="仿宋" w:hAnsi="仿宋" w:hint="eastAsia"/>
          <w:sz w:val="32"/>
          <w:szCs w:val="32"/>
        </w:rPr>
        <w:t>。</w:t>
      </w:r>
      <w:r>
        <w:rPr>
          <w:rFonts w:ascii="仿宋" w:eastAsia="仿宋" w:hAnsi="仿宋"/>
          <w:sz w:val="32"/>
          <w:szCs w:val="32"/>
        </w:rPr>
        <w:t>深化国有林场林区改革</w:t>
      </w:r>
      <w:r>
        <w:rPr>
          <w:rFonts w:ascii="仿宋" w:eastAsia="仿宋" w:hAnsi="仿宋" w:hint="eastAsia"/>
          <w:sz w:val="32"/>
          <w:szCs w:val="32"/>
        </w:rPr>
        <w:t>，</w:t>
      </w:r>
      <w:r>
        <w:rPr>
          <w:rFonts w:ascii="仿宋" w:eastAsia="仿宋" w:hAnsi="仿宋"/>
          <w:sz w:val="32"/>
          <w:szCs w:val="32"/>
        </w:rPr>
        <w:t>全面完成国有林场</w:t>
      </w:r>
      <w:r>
        <w:rPr>
          <w:rFonts w:ascii="仿宋" w:eastAsia="仿宋" w:hAnsi="仿宋" w:hint="eastAsia"/>
          <w:sz w:val="32"/>
          <w:szCs w:val="32"/>
        </w:rPr>
        <w:t>主体</w:t>
      </w:r>
      <w:r>
        <w:rPr>
          <w:rFonts w:ascii="仿宋" w:eastAsia="仿宋" w:hAnsi="仿宋"/>
          <w:sz w:val="32"/>
          <w:szCs w:val="32"/>
        </w:rPr>
        <w:t>改革省级验收，国有林场数量由180个</w:t>
      </w:r>
      <w:r>
        <w:rPr>
          <w:rFonts w:ascii="仿宋" w:eastAsia="仿宋" w:hAnsi="仿宋"/>
          <w:sz w:val="32"/>
          <w:szCs w:val="32"/>
        </w:rPr>
        <w:lastRenderedPageBreak/>
        <w:t>减少到159个，</w:t>
      </w:r>
      <w:r>
        <w:rPr>
          <w:rFonts w:ascii="仿宋" w:eastAsia="仿宋" w:hAnsi="仿宋" w:hint="eastAsia"/>
          <w:sz w:val="32"/>
          <w:szCs w:val="32"/>
        </w:rPr>
        <w:t>其中</w:t>
      </w:r>
      <w:r>
        <w:rPr>
          <w:rFonts w:ascii="仿宋" w:eastAsia="仿宋" w:hAnsi="仿宋"/>
          <w:sz w:val="32"/>
          <w:szCs w:val="32"/>
        </w:rPr>
        <w:t>156个国有林场定性为公益一类事业单位。</w:t>
      </w:r>
      <w:r>
        <w:rPr>
          <w:rFonts w:ascii="仿宋" w:eastAsia="仿宋" w:hAnsi="仿宋" w:hint="eastAsia"/>
          <w:sz w:val="32"/>
          <w:szCs w:val="32"/>
        </w:rPr>
        <w:t>全面启动国林区改革，</w:t>
      </w:r>
      <w:r>
        <w:rPr>
          <w:rFonts w:ascii="仿宋" w:eastAsia="仿宋" w:hAnsi="仿宋"/>
          <w:sz w:val="32"/>
          <w:szCs w:val="32"/>
        </w:rPr>
        <w:t>审核</w:t>
      </w:r>
      <w:r>
        <w:rPr>
          <w:rFonts w:ascii="仿宋" w:eastAsia="仿宋" w:hAnsi="仿宋" w:hint="eastAsia"/>
          <w:sz w:val="32"/>
          <w:szCs w:val="32"/>
        </w:rPr>
        <w:t>批复</w:t>
      </w:r>
      <w:r>
        <w:rPr>
          <w:rFonts w:ascii="仿宋" w:eastAsia="仿宋" w:hAnsi="仿宋"/>
          <w:sz w:val="32"/>
          <w:szCs w:val="32"/>
        </w:rPr>
        <w:t>攀枝花等6个市（州）和省长江造林局、省大渡河造林局改革实施方案</w:t>
      </w:r>
      <w:r>
        <w:rPr>
          <w:rFonts w:ascii="仿宋" w:eastAsia="仿宋" w:hAnsi="仿宋" w:hint="eastAsia"/>
          <w:sz w:val="32"/>
          <w:szCs w:val="32"/>
        </w:rPr>
        <w:t>。</w:t>
      </w:r>
      <w:r>
        <w:rPr>
          <w:rFonts w:ascii="仿宋" w:eastAsia="仿宋" w:hAnsi="仿宋"/>
          <w:sz w:val="32"/>
          <w:szCs w:val="32"/>
        </w:rPr>
        <w:t>深化集体林权改革</w:t>
      </w:r>
      <w:r>
        <w:rPr>
          <w:rFonts w:ascii="仿宋" w:eastAsia="仿宋" w:hAnsi="仿宋" w:hint="eastAsia"/>
          <w:sz w:val="32"/>
          <w:szCs w:val="32"/>
        </w:rPr>
        <w:t>，</w:t>
      </w:r>
      <w:r>
        <w:rPr>
          <w:rFonts w:ascii="仿宋" w:eastAsia="仿宋" w:hAnsi="仿宋"/>
          <w:sz w:val="32"/>
          <w:szCs w:val="32"/>
        </w:rPr>
        <w:t>印发集体林地林木“三权分置”指导意见，</w:t>
      </w:r>
      <w:r>
        <w:rPr>
          <w:rFonts w:ascii="仿宋" w:eastAsia="仿宋" w:hAnsi="仿宋" w:hint="eastAsia"/>
          <w:sz w:val="32"/>
          <w:szCs w:val="32"/>
        </w:rPr>
        <w:t>会同四川银监局、自然资源厅印发</w:t>
      </w:r>
      <w:r>
        <w:rPr>
          <w:rFonts w:ascii="仿宋" w:eastAsia="仿宋" w:hAnsi="仿宋"/>
          <w:sz w:val="32"/>
          <w:szCs w:val="32"/>
        </w:rPr>
        <w:t>推进林权抵押贷款贯彻意见</w:t>
      </w:r>
      <w:r>
        <w:rPr>
          <w:rFonts w:ascii="仿宋" w:eastAsia="仿宋" w:hAnsi="仿宋" w:hint="eastAsia"/>
          <w:sz w:val="32"/>
          <w:szCs w:val="32"/>
        </w:rPr>
        <w:t>，明确林权、林地经营权、经济林木（果）权可抵押。推进</w:t>
      </w:r>
      <w:r>
        <w:rPr>
          <w:rFonts w:ascii="仿宋" w:eastAsia="仿宋" w:hAnsi="仿宋"/>
          <w:sz w:val="32"/>
          <w:szCs w:val="32"/>
        </w:rPr>
        <w:t>成都市、巴州区成功申报新一轮集体林业综合改革试验区</w:t>
      </w:r>
      <w:r>
        <w:rPr>
          <w:rFonts w:ascii="仿宋" w:eastAsia="仿宋" w:hAnsi="仿宋" w:hint="eastAsia"/>
          <w:sz w:val="32"/>
          <w:szCs w:val="32"/>
        </w:rPr>
        <w:t>。</w:t>
      </w:r>
      <w:r>
        <w:rPr>
          <w:rFonts w:ascii="仿宋" w:eastAsia="仿宋" w:hAnsi="仿宋"/>
          <w:sz w:val="32"/>
          <w:szCs w:val="32"/>
        </w:rPr>
        <w:t>新增省级林业示范社21个、示范场21个，新型林业经营主体突破2万个。深化行政审批改革</w:t>
      </w:r>
      <w:r>
        <w:rPr>
          <w:rFonts w:ascii="仿宋" w:eastAsia="仿宋" w:hAnsi="仿宋" w:hint="eastAsia"/>
          <w:sz w:val="32"/>
          <w:szCs w:val="32"/>
        </w:rPr>
        <w:t>，</w:t>
      </w:r>
      <w:r>
        <w:rPr>
          <w:rFonts w:ascii="仿宋" w:eastAsia="仿宋" w:hAnsi="仿宋"/>
          <w:sz w:val="32"/>
          <w:szCs w:val="32"/>
        </w:rPr>
        <w:t>清理规范</w:t>
      </w:r>
      <w:r>
        <w:rPr>
          <w:rFonts w:ascii="仿宋" w:eastAsia="仿宋" w:hAnsi="仿宋" w:hint="eastAsia"/>
          <w:sz w:val="32"/>
          <w:szCs w:val="32"/>
        </w:rPr>
        <w:t>林业</w:t>
      </w:r>
      <w:r>
        <w:rPr>
          <w:rFonts w:ascii="仿宋" w:eastAsia="仿宋" w:hAnsi="仿宋"/>
          <w:sz w:val="32"/>
          <w:szCs w:val="32"/>
        </w:rPr>
        <w:t>行政权力和公共服务事项，将5项</w:t>
      </w:r>
      <w:r>
        <w:rPr>
          <w:rFonts w:ascii="仿宋" w:eastAsia="仿宋" w:hAnsi="仿宋" w:hint="eastAsia"/>
          <w:sz w:val="32"/>
          <w:szCs w:val="32"/>
        </w:rPr>
        <w:t>林业</w:t>
      </w:r>
      <w:r>
        <w:rPr>
          <w:rFonts w:ascii="仿宋" w:eastAsia="仿宋" w:hAnsi="仿宋"/>
          <w:sz w:val="32"/>
          <w:szCs w:val="32"/>
        </w:rPr>
        <w:t>行政许可事项委托或下放给自贸试验区片区。办结</w:t>
      </w:r>
      <w:r>
        <w:rPr>
          <w:rFonts w:ascii="仿宋" w:eastAsia="仿宋" w:hAnsi="仿宋" w:hint="eastAsia"/>
          <w:sz w:val="32"/>
          <w:szCs w:val="32"/>
        </w:rPr>
        <w:t>林业</w:t>
      </w:r>
      <w:r>
        <w:rPr>
          <w:rFonts w:ascii="仿宋" w:eastAsia="仿宋" w:hAnsi="仿宋"/>
          <w:sz w:val="32"/>
          <w:szCs w:val="32"/>
        </w:rPr>
        <w:t>行政审批事项</w:t>
      </w:r>
      <w:r>
        <w:rPr>
          <w:rFonts w:ascii="仿宋" w:eastAsia="仿宋" w:hAnsi="仿宋" w:hint="eastAsia"/>
          <w:sz w:val="32"/>
          <w:szCs w:val="32"/>
        </w:rPr>
        <w:t>2166</w:t>
      </w:r>
      <w:r w:rsidR="00B5597E">
        <w:rPr>
          <w:rFonts w:ascii="仿宋" w:eastAsia="仿宋" w:hAnsi="仿宋"/>
          <w:sz w:val="32"/>
          <w:szCs w:val="32"/>
        </w:rPr>
        <w:t>件</w:t>
      </w:r>
      <w:r>
        <w:rPr>
          <w:rFonts w:ascii="仿宋" w:eastAsia="仿宋" w:hAnsi="仿宋"/>
          <w:sz w:val="32"/>
          <w:szCs w:val="32"/>
        </w:rPr>
        <w:t>。省本级林业行政许可事项“最多跑一次”和“网上办理”达到90%以上，窗口按时办结率、现场办结率、群众满意率、提前办结率达到四个100%。</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9.</w:t>
      </w:r>
      <w:r>
        <w:rPr>
          <w:rFonts w:ascii="仿宋" w:eastAsia="仿宋" w:hAnsi="仿宋"/>
          <w:sz w:val="32"/>
          <w:szCs w:val="32"/>
        </w:rPr>
        <w:t>林业</w:t>
      </w:r>
      <w:r>
        <w:rPr>
          <w:rFonts w:ascii="仿宋" w:eastAsia="仿宋" w:hAnsi="仿宋" w:hint="eastAsia"/>
          <w:sz w:val="32"/>
          <w:szCs w:val="32"/>
        </w:rPr>
        <w:t>支撑保障能力得到加强。</w:t>
      </w:r>
      <w:r>
        <w:rPr>
          <w:rFonts w:ascii="仿宋" w:eastAsia="仿宋" w:hAnsi="仿宋"/>
          <w:sz w:val="32"/>
          <w:szCs w:val="32"/>
        </w:rPr>
        <w:t>强化科技支撑</w:t>
      </w:r>
      <w:r>
        <w:rPr>
          <w:rFonts w:ascii="仿宋" w:eastAsia="仿宋" w:hAnsi="仿宋" w:hint="eastAsia"/>
          <w:sz w:val="32"/>
          <w:szCs w:val="32"/>
        </w:rPr>
        <w:t>，</w:t>
      </w:r>
      <w:r>
        <w:rPr>
          <w:rFonts w:ascii="仿宋" w:eastAsia="仿宋" w:hAnsi="仿宋"/>
          <w:sz w:val="32"/>
          <w:szCs w:val="32"/>
        </w:rPr>
        <w:t>组建</w:t>
      </w:r>
      <w:r>
        <w:rPr>
          <w:rFonts w:ascii="仿宋" w:eastAsia="仿宋" w:hAnsi="仿宋" w:hint="eastAsia"/>
          <w:sz w:val="32"/>
          <w:szCs w:val="32"/>
        </w:rPr>
        <w:t>竹子和</w:t>
      </w:r>
      <w:r>
        <w:rPr>
          <w:rFonts w:ascii="仿宋" w:eastAsia="仿宋" w:hAnsi="仿宋"/>
          <w:sz w:val="32"/>
          <w:szCs w:val="32"/>
        </w:rPr>
        <w:t>花椒两大科技创新团队，</w:t>
      </w:r>
      <w:r>
        <w:rPr>
          <w:rFonts w:ascii="仿宋" w:eastAsia="仿宋" w:hAnsi="仿宋" w:hint="eastAsia"/>
          <w:sz w:val="32"/>
          <w:szCs w:val="32"/>
        </w:rPr>
        <w:t>筹建省林科院凉山分院、巴中分院、油樟产业研究院。获省政府科技进步奖9项。</w:t>
      </w:r>
      <w:r>
        <w:rPr>
          <w:rFonts w:ascii="仿宋" w:eastAsia="仿宋" w:hAnsi="仿宋"/>
          <w:sz w:val="32"/>
          <w:szCs w:val="32"/>
        </w:rPr>
        <w:t>制定发布林业地方标准15项。开展林业科技服务能力提升行动</w:t>
      </w:r>
      <w:r>
        <w:rPr>
          <w:rFonts w:ascii="仿宋" w:eastAsia="仿宋" w:hAnsi="仿宋" w:hint="eastAsia"/>
          <w:sz w:val="32"/>
          <w:szCs w:val="32"/>
        </w:rPr>
        <w:t>和</w:t>
      </w:r>
      <w:r>
        <w:rPr>
          <w:rFonts w:ascii="仿宋" w:eastAsia="仿宋" w:hAnsi="仿宋"/>
          <w:sz w:val="32"/>
          <w:szCs w:val="32"/>
        </w:rPr>
        <w:t>“科技扶贫万里行”</w:t>
      </w:r>
      <w:r>
        <w:rPr>
          <w:rFonts w:ascii="仿宋" w:eastAsia="仿宋" w:hAnsi="仿宋" w:hint="eastAsia"/>
          <w:sz w:val="32"/>
          <w:szCs w:val="32"/>
        </w:rPr>
        <w:t>，</w:t>
      </w:r>
      <w:r>
        <w:rPr>
          <w:rFonts w:ascii="仿宋" w:eastAsia="仿宋" w:hAnsi="仿宋"/>
          <w:sz w:val="32"/>
          <w:szCs w:val="32"/>
        </w:rPr>
        <w:t>建设各类试验示范点300余个</w:t>
      </w:r>
      <w:r>
        <w:rPr>
          <w:rFonts w:ascii="仿宋" w:eastAsia="仿宋" w:hAnsi="仿宋" w:hint="eastAsia"/>
          <w:sz w:val="32"/>
          <w:szCs w:val="32"/>
        </w:rPr>
        <w:t>、</w:t>
      </w:r>
      <w:r>
        <w:rPr>
          <w:rFonts w:ascii="仿宋" w:eastAsia="仿宋" w:hAnsi="仿宋"/>
          <w:sz w:val="32"/>
          <w:szCs w:val="32"/>
        </w:rPr>
        <w:t>30余万亩</w:t>
      </w:r>
      <w:r>
        <w:rPr>
          <w:rFonts w:ascii="仿宋" w:eastAsia="仿宋" w:hAnsi="仿宋" w:hint="eastAsia"/>
          <w:sz w:val="32"/>
          <w:szCs w:val="32"/>
        </w:rPr>
        <w:t>。</w:t>
      </w:r>
      <w:r>
        <w:rPr>
          <w:rFonts w:ascii="仿宋" w:eastAsia="仿宋" w:hAnsi="仿宋"/>
          <w:sz w:val="32"/>
          <w:szCs w:val="32"/>
        </w:rPr>
        <w:t>认定省森林食品基地20个，面积5万余亩。强化种苗保障</w:t>
      </w:r>
      <w:r>
        <w:rPr>
          <w:rFonts w:ascii="仿宋" w:eastAsia="仿宋" w:hAnsi="仿宋" w:hint="eastAsia"/>
          <w:sz w:val="32"/>
          <w:szCs w:val="32"/>
        </w:rPr>
        <w:t>，</w:t>
      </w:r>
      <w:r>
        <w:rPr>
          <w:rFonts w:ascii="仿宋" w:eastAsia="仿宋" w:hAnsi="仿宋"/>
          <w:sz w:val="32"/>
          <w:szCs w:val="32"/>
        </w:rPr>
        <w:t>修订《四川省主要林木品种审定办法》，审</w:t>
      </w:r>
      <w:r>
        <w:rPr>
          <w:rFonts w:ascii="仿宋" w:eastAsia="仿宋" w:hAnsi="仿宋" w:hint="eastAsia"/>
          <w:sz w:val="32"/>
          <w:szCs w:val="32"/>
        </w:rPr>
        <w:t>（认）</w:t>
      </w:r>
      <w:r>
        <w:rPr>
          <w:rFonts w:ascii="仿宋" w:eastAsia="仿宋" w:hAnsi="仿宋"/>
          <w:sz w:val="32"/>
          <w:szCs w:val="32"/>
        </w:rPr>
        <w:t>定林木</w:t>
      </w:r>
      <w:r>
        <w:rPr>
          <w:rFonts w:ascii="仿宋" w:eastAsia="仿宋" w:hAnsi="仿宋" w:hint="eastAsia"/>
          <w:sz w:val="32"/>
          <w:szCs w:val="32"/>
        </w:rPr>
        <w:t>良种11</w:t>
      </w:r>
      <w:r>
        <w:rPr>
          <w:rFonts w:ascii="仿宋" w:eastAsia="仿宋" w:hAnsi="仿宋"/>
          <w:sz w:val="32"/>
          <w:szCs w:val="32"/>
        </w:rPr>
        <w:t>个</w:t>
      </w:r>
      <w:r>
        <w:rPr>
          <w:rFonts w:ascii="仿宋" w:eastAsia="仿宋" w:hAnsi="仿宋" w:hint="eastAsia"/>
          <w:sz w:val="32"/>
          <w:szCs w:val="32"/>
        </w:rPr>
        <w:t>，</w:t>
      </w:r>
      <w:r>
        <w:rPr>
          <w:rFonts w:ascii="仿宋" w:eastAsia="仿宋" w:hAnsi="仿宋"/>
          <w:sz w:val="32"/>
          <w:szCs w:val="32"/>
        </w:rPr>
        <w:t>主要造林树种良种使用率</w:t>
      </w:r>
      <w:r>
        <w:rPr>
          <w:rFonts w:ascii="仿宋" w:eastAsia="仿宋" w:hAnsi="仿宋" w:hint="eastAsia"/>
          <w:sz w:val="32"/>
          <w:szCs w:val="32"/>
        </w:rPr>
        <w:t>提高到</w:t>
      </w:r>
      <w:r>
        <w:rPr>
          <w:rFonts w:ascii="仿宋" w:eastAsia="仿宋" w:hAnsi="仿宋"/>
          <w:sz w:val="32"/>
          <w:szCs w:val="32"/>
        </w:rPr>
        <w:t>68%。强</w:t>
      </w:r>
      <w:r>
        <w:rPr>
          <w:rFonts w:ascii="仿宋" w:eastAsia="仿宋" w:hAnsi="仿宋"/>
          <w:sz w:val="32"/>
          <w:szCs w:val="32"/>
        </w:rPr>
        <w:lastRenderedPageBreak/>
        <w:t>化资金保障</w:t>
      </w:r>
      <w:r>
        <w:rPr>
          <w:rFonts w:ascii="仿宋" w:eastAsia="仿宋" w:hAnsi="仿宋" w:hint="eastAsia"/>
          <w:sz w:val="32"/>
          <w:szCs w:val="32"/>
        </w:rPr>
        <w:t>，</w:t>
      </w:r>
      <w:r>
        <w:rPr>
          <w:rFonts w:ascii="仿宋" w:eastAsia="仿宋" w:hAnsi="仿宋"/>
          <w:sz w:val="32"/>
          <w:szCs w:val="32"/>
        </w:rPr>
        <w:t>林区道路纳入交通部门项目库</w:t>
      </w:r>
      <w:r>
        <w:rPr>
          <w:rFonts w:ascii="仿宋" w:eastAsia="仿宋" w:hAnsi="仿宋" w:hint="eastAsia"/>
          <w:sz w:val="32"/>
          <w:szCs w:val="32"/>
        </w:rPr>
        <w:t>，</w:t>
      </w:r>
      <w:r>
        <w:rPr>
          <w:rFonts w:ascii="仿宋" w:eastAsia="仿宋" w:hAnsi="仿宋"/>
          <w:sz w:val="32"/>
          <w:szCs w:val="32"/>
        </w:rPr>
        <w:t>省级财政新增预算1亿元</w:t>
      </w:r>
      <w:r>
        <w:rPr>
          <w:rFonts w:ascii="仿宋" w:eastAsia="仿宋" w:hAnsi="仿宋" w:hint="eastAsia"/>
          <w:sz w:val="32"/>
          <w:szCs w:val="32"/>
        </w:rPr>
        <w:t>。</w:t>
      </w:r>
      <w:r>
        <w:rPr>
          <w:rFonts w:ascii="仿宋" w:eastAsia="仿宋" w:hAnsi="仿宋"/>
          <w:sz w:val="32"/>
          <w:szCs w:val="32"/>
        </w:rPr>
        <w:t>储备长江绿色发展专项项目10个，总投资21亿元。指导签订贷款协议项目4个，融资8.58亿元</w:t>
      </w:r>
      <w:r>
        <w:rPr>
          <w:rFonts w:ascii="仿宋" w:eastAsia="仿宋" w:hAnsi="仿宋" w:hint="eastAsia"/>
          <w:sz w:val="32"/>
          <w:szCs w:val="32"/>
        </w:rPr>
        <w:t>。</w:t>
      </w:r>
      <w:r>
        <w:rPr>
          <w:rFonts w:ascii="仿宋" w:eastAsia="仿宋" w:hAnsi="仿宋"/>
          <w:sz w:val="32"/>
          <w:szCs w:val="32"/>
        </w:rPr>
        <w:t>加强对外</w:t>
      </w:r>
      <w:r>
        <w:rPr>
          <w:rFonts w:ascii="仿宋" w:eastAsia="仿宋" w:hAnsi="仿宋" w:hint="eastAsia"/>
          <w:sz w:val="32"/>
          <w:szCs w:val="32"/>
        </w:rPr>
        <w:t>交流</w:t>
      </w:r>
      <w:r>
        <w:rPr>
          <w:rFonts w:ascii="仿宋" w:eastAsia="仿宋" w:hAnsi="仿宋"/>
          <w:sz w:val="32"/>
          <w:szCs w:val="32"/>
        </w:rPr>
        <w:t>合作</w:t>
      </w:r>
      <w:r>
        <w:rPr>
          <w:rFonts w:ascii="仿宋" w:eastAsia="仿宋" w:hAnsi="仿宋" w:hint="eastAsia"/>
          <w:sz w:val="32"/>
          <w:szCs w:val="32"/>
        </w:rPr>
        <w:t>，</w:t>
      </w:r>
      <w:r>
        <w:rPr>
          <w:rFonts w:ascii="仿宋" w:eastAsia="仿宋" w:hAnsi="仿宋"/>
          <w:sz w:val="32"/>
          <w:szCs w:val="32"/>
        </w:rPr>
        <w:t>接待境外重要访客16批次310人次。实现各类多双边合作项目落地资金3206.6万元，完成各类培训1711人次。抓好对外宣传</w:t>
      </w:r>
      <w:r>
        <w:rPr>
          <w:rFonts w:ascii="仿宋" w:eastAsia="仿宋" w:hAnsi="仿宋" w:hint="eastAsia"/>
          <w:sz w:val="32"/>
          <w:szCs w:val="32"/>
        </w:rPr>
        <w:t>，</w:t>
      </w:r>
      <w:r>
        <w:rPr>
          <w:rFonts w:ascii="仿宋" w:eastAsia="仿宋" w:hAnsi="仿宋"/>
          <w:sz w:val="32"/>
          <w:szCs w:val="32"/>
        </w:rPr>
        <w:t>召开新闻发布会4场</w:t>
      </w:r>
      <w:r>
        <w:rPr>
          <w:rFonts w:ascii="仿宋" w:eastAsia="仿宋" w:hAnsi="仿宋" w:hint="eastAsia"/>
          <w:sz w:val="32"/>
          <w:szCs w:val="32"/>
        </w:rPr>
        <w:t>，</w:t>
      </w:r>
      <w:r>
        <w:rPr>
          <w:rFonts w:ascii="仿宋" w:eastAsia="仿宋" w:hAnsi="仿宋"/>
          <w:sz w:val="32"/>
          <w:szCs w:val="32"/>
        </w:rPr>
        <w:t>在全国率先建立“森林康养月”“生态康养日”宣传机制</w:t>
      </w:r>
      <w:r>
        <w:rPr>
          <w:rFonts w:ascii="仿宋" w:eastAsia="仿宋" w:hAnsi="仿宋" w:hint="eastAsia"/>
          <w:sz w:val="32"/>
          <w:szCs w:val="32"/>
        </w:rPr>
        <w:t>。</w:t>
      </w:r>
      <w:r>
        <w:rPr>
          <w:rFonts w:ascii="仿宋" w:eastAsia="仿宋" w:hAnsi="仿宋"/>
          <w:sz w:val="32"/>
          <w:szCs w:val="32"/>
        </w:rPr>
        <w:t>推进信息化建设</w:t>
      </w:r>
      <w:r>
        <w:rPr>
          <w:rFonts w:ascii="仿宋" w:eastAsia="仿宋" w:hAnsi="仿宋" w:hint="eastAsia"/>
          <w:sz w:val="32"/>
          <w:szCs w:val="32"/>
        </w:rPr>
        <w:t>，启动</w:t>
      </w:r>
      <w:r>
        <w:rPr>
          <w:rFonts w:ascii="仿宋" w:eastAsia="仿宋" w:hAnsi="仿宋"/>
          <w:sz w:val="32"/>
          <w:szCs w:val="32"/>
        </w:rPr>
        <w:t>编制《四川数字林业设计方案》，启动建设</w:t>
      </w:r>
      <w:r>
        <w:rPr>
          <w:rFonts w:ascii="仿宋" w:eastAsia="仿宋" w:hAnsi="仿宋" w:hint="eastAsia"/>
          <w:sz w:val="32"/>
          <w:szCs w:val="32"/>
        </w:rPr>
        <w:t>全</w:t>
      </w:r>
      <w:r>
        <w:rPr>
          <w:rFonts w:ascii="仿宋" w:eastAsia="仿宋" w:hAnsi="仿宋"/>
          <w:sz w:val="32"/>
          <w:szCs w:val="32"/>
        </w:rPr>
        <w:t>省林地“一张图”信息发布系统</w:t>
      </w:r>
      <w:r>
        <w:rPr>
          <w:rFonts w:ascii="仿宋" w:eastAsia="仿宋" w:hAnsi="仿宋" w:hint="eastAsia"/>
          <w:sz w:val="32"/>
          <w:szCs w:val="32"/>
        </w:rPr>
        <w:t>。</w:t>
      </w:r>
      <w:r>
        <w:rPr>
          <w:rFonts w:ascii="仿宋" w:eastAsia="仿宋" w:hAnsi="仿宋"/>
          <w:sz w:val="32"/>
          <w:szCs w:val="32"/>
        </w:rPr>
        <w:t>23个林业信息系统整合为16个</w:t>
      </w:r>
      <w:r>
        <w:rPr>
          <w:rFonts w:ascii="仿宋" w:eastAsia="仿宋" w:hAnsi="仿宋" w:hint="eastAsia"/>
          <w:sz w:val="32"/>
          <w:szCs w:val="32"/>
        </w:rPr>
        <w:t>并</w:t>
      </w:r>
      <w:r>
        <w:rPr>
          <w:rFonts w:ascii="仿宋" w:eastAsia="仿宋" w:hAnsi="仿宋"/>
          <w:sz w:val="32"/>
          <w:szCs w:val="32"/>
        </w:rPr>
        <w:t>全面迁移到省级政务云。标准化林业站</w:t>
      </w:r>
      <w:r>
        <w:rPr>
          <w:rFonts w:ascii="仿宋" w:eastAsia="仿宋" w:hAnsi="仿宋" w:hint="eastAsia"/>
          <w:sz w:val="32"/>
          <w:szCs w:val="32"/>
        </w:rPr>
        <w:t>、木材检查站有序推进。抓好安全生产，连续11年实现“零事故”“零死亡”。</w:t>
      </w:r>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10.全面从严治党持续</w:t>
      </w:r>
      <w:r>
        <w:rPr>
          <w:rFonts w:ascii="仿宋" w:eastAsia="仿宋" w:hAnsi="仿宋"/>
          <w:sz w:val="32"/>
          <w:szCs w:val="32"/>
        </w:rPr>
        <w:t>加强</w:t>
      </w:r>
      <w:r>
        <w:rPr>
          <w:rFonts w:ascii="仿宋" w:eastAsia="仿宋" w:hAnsi="仿宋" w:hint="eastAsia"/>
          <w:sz w:val="32"/>
          <w:szCs w:val="32"/>
        </w:rPr>
        <w:t>。加强党的政治建设，认真学习贯彻</w:t>
      </w:r>
      <w:r>
        <w:rPr>
          <w:rFonts w:ascii="仿宋" w:eastAsia="仿宋" w:hAnsi="仿宋"/>
          <w:sz w:val="32"/>
          <w:szCs w:val="32"/>
        </w:rPr>
        <w:t>习近平新时代中国特色社会主义思想和习近平总书记对四川工作系列重要指示精神</w:t>
      </w:r>
      <w:r>
        <w:rPr>
          <w:rFonts w:ascii="仿宋" w:eastAsia="仿宋" w:hAnsi="仿宋" w:hint="eastAsia"/>
          <w:sz w:val="32"/>
          <w:szCs w:val="32"/>
        </w:rPr>
        <w:t>，及时传达学习中央和省委省政府重大部署。党组理论中心组开展集中学习16次，集中交流研讨3次。举办“生态四川大讲堂”8期。抓实省委巡视反馈问题整改，完成整改措施241条，新建制度38项。</w:t>
      </w:r>
      <w:r>
        <w:rPr>
          <w:rFonts w:ascii="仿宋" w:eastAsia="仿宋" w:hAnsi="仿宋"/>
          <w:sz w:val="32"/>
          <w:szCs w:val="32"/>
        </w:rPr>
        <w:t>机构挂牌、职能划转、人员转隶、“三定方案”起草报批</w:t>
      </w:r>
      <w:r>
        <w:rPr>
          <w:rFonts w:ascii="仿宋" w:eastAsia="仿宋" w:hAnsi="仿宋" w:hint="eastAsia"/>
          <w:sz w:val="32"/>
          <w:szCs w:val="32"/>
        </w:rPr>
        <w:t>按时</w:t>
      </w:r>
      <w:r>
        <w:rPr>
          <w:rFonts w:ascii="仿宋" w:eastAsia="仿宋" w:hAnsi="仿宋"/>
          <w:sz w:val="32"/>
          <w:szCs w:val="32"/>
        </w:rPr>
        <w:t>有序推进。</w:t>
      </w:r>
      <w:r>
        <w:rPr>
          <w:rFonts w:ascii="仿宋" w:eastAsia="仿宋" w:hAnsi="仿宋" w:hint="eastAsia"/>
          <w:sz w:val="32"/>
          <w:szCs w:val="32"/>
        </w:rPr>
        <w:t>公务员职务职级并行制度改革试点扎实开展，</w:t>
      </w:r>
      <w:r>
        <w:rPr>
          <w:rFonts w:ascii="仿宋" w:eastAsia="仿宋" w:hAnsi="仿宋"/>
          <w:sz w:val="32"/>
          <w:szCs w:val="32"/>
        </w:rPr>
        <w:t>晋升职级公务员</w:t>
      </w:r>
      <w:r>
        <w:rPr>
          <w:rFonts w:ascii="仿宋" w:eastAsia="仿宋" w:hAnsi="仿宋" w:hint="eastAsia"/>
          <w:sz w:val="32"/>
          <w:szCs w:val="32"/>
        </w:rPr>
        <w:t>128</w:t>
      </w:r>
      <w:r>
        <w:rPr>
          <w:rFonts w:ascii="仿宋" w:eastAsia="仿宋" w:hAnsi="仿宋"/>
          <w:sz w:val="32"/>
          <w:szCs w:val="32"/>
        </w:rPr>
        <w:t>名，推荐3名干部纳入省级递进培养。举办培训班41期，培训行业干部4000余人次</w:t>
      </w:r>
      <w:bookmarkStart w:id="20" w:name="_Hlk532162952"/>
      <w:r>
        <w:rPr>
          <w:rFonts w:ascii="仿宋" w:eastAsia="仿宋" w:hAnsi="仿宋"/>
          <w:sz w:val="32"/>
          <w:szCs w:val="32"/>
        </w:rPr>
        <w:t>。</w:t>
      </w:r>
      <w:bookmarkEnd w:id="20"/>
      <w:r>
        <w:rPr>
          <w:rFonts w:ascii="仿宋" w:eastAsia="仿宋" w:hAnsi="仿宋"/>
          <w:sz w:val="32"/>
          <w:szCs w:val="32"/>
        </w:rPr>
        <w:t>评审副</w:t>
      </w:r>
      <w:r>
        <w:rPr>
          <w:rFonts w:ascii="仿宋" w:eastAsia="仿宋" w:hAnsi="仿宋"/>
          <w:sz w:val="32"/>
          <w:szCs w:val="32"/>
        </w:rPr>
        <w:lastRenderedPageBreak/>
        <w:t>高35</w:t>
      </w:r>
      <w:r>
        <w:rPr>
          <w:rFonts w:ascii="仿宋" w:eastAsia="仿宋" w:hAnsi="仿宋" w:hint="eastAsia"/>
          <w:sz w:val="32"/>
          <w:szCs w:val="32"/>
        </w:rPr>
        <w:t>0余</w:t>
      </w:r>
      <w:r>
        <w:rPr>
          <w:rFonts w:ascii="仿宋" w:eastAsia="仿宋" w:hAnsi="仿宋"/>
          <w:sz w:val="32"/>
          <w:szCs w:val="32"/>
        </w:rPr>
        <w:t>人、中级</w:t>
      </w:r>
      <w:r>
        <w:rPr>
          <w:rFonts w:ascii="仿宋" w:eastAsia="仿宋" w:hAnsi="仿宋" w:hint="eastAsia"/>
          <w:sz w:val="32"/>
          <w:szCs w:val="32"/>
        </w:rPr>
        <w:t>职称</w:t>
      </w:r>
      <w:r>
        <w:rPr>
          <w:rFonts w:ascii="仿宋" w:eastAsia="仿宋" w:hAnsi="仿宋"/>
          <w:sz w:val="32"/>
          <w:szCs w:val="32"/>
        </w:rPr>
        <w:t>80人。</w:t>
      </w:r>
      <w:r>
        <w:rPr>
          <w:rFonts w:ascii="仿宋" w:eastAsia="仿宋" w:hAnsi="仿宋" w:hint="eastAsia"/>
          <w:sz w:val="32"/>
          <w:szCs w:val="32"/>
        </w:rPr>
        <w:t>加强机关党建，成立省森林公安局党总支，开展“党员积分制管理”试点，评选表彰一批“五好党支部”和优秀党支部书记、党务工作者、共产党员，吸收预备党员48人。持续用力正风肃纪，制定《党组落实党风廉政建设主体责任清单》，44个班子、202名干部层层签订党风廉政建设责任书。</w:t>
      </w:r>
    </w:p>
    <w:p w:rsidR="00280071" w:rsidRDefault="00C94DB3">
      <w:pPr>
        <w:pStyle w:val="2"/>
        <w:spacing w:line="360" w:lineRule="auto"/>
        <w:rPr>
          <w:rStyle w:val="20"/>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0"/>
          <w:rFonts w:ascii="黑体" w:eastAsia="黑体" w:hAnsi="黑体" w:hint="eastAsia"/>
        </w:rPr>
        <w:t>构设置</w:t>
      </w:r>
      <w:bookmarkEnd w:id="21"/>
      <w:bookmarkEnd w:id="22"/>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sz w:val="32"/>
          <w:szCs w:val="32"/>
        </w:rPr>
        <w:t>省</w:t>
      </w:r>
      <w:r>
        <w:rPr>
          <w:rFonts w:ascii="仿宋" w:eastAsia="仿宋" w:hAnsi="仿宋"/>
          <w:sz w:val="32"/>
          <w:szCs w:val="32"/>
        </w:rPr>
        <w:t>林草局</w:t>
      </w:r>
      <w:r>
        <w:rPr>
          <w:rFonts w:ascii="仿宋" w:eastAsia="仿宋" w:hAnsi="仿宋" w:hint="eastAsia"/>
          <w:sz w:val="32"/>
          <w:szCs w:val="32"/>
        </w:rPr>
        <w:t>下属二级单位</w:t>
      </w:r>
      <w:r w:rsidR="00720169">
        <w:rPr>
          <w:rFonts w:ascii="仿宋" w:eastAsia="仿宋" w:hAnsi="仿宋"/>
          <w:sz w:val="32"/>
          <w:szCs w:val="32"/>
        </w:rPr>
        <w:t>26</w:t>
      </w:r>
      <w:r>
        <w:rPr>
          <w:rFonts w:ascii="仿宋" w:eastAsia="仿宋" w:hAnsi="仿宋" w:hint="eastAsia"/>
          <w:sz w:val="32"/>
          <w:szCs w:val="32"/>
        </w:rPr>
        <w:t>个，其中行政单位</w:t>
      </w:r>
      <w:r w:rsidR="00720169">
        <w:rPr>
          <w:rFonts w:ascii="仿宋" w:eastAsia="仿宋" w:hAnsi="仿宋"/>
          <w:sz w:val="32"/>
          <w:szCs w:val="32"/>
        </w:rPr>
        <w:t>2</w:t>
      </w:r>
      <w:r>
        <w:rPr>
          <w:rFonts w:ascii="仿宋" w:eastAsia="仿宋" w:hAnsi="仿宋" w:hint="eastAsia"/>
          <w:sz w:val="32"/>
          <w:szCs w:val="32"/>
        </w:rPr>
        <w:t>个，参照公务员法管理的事业单位</w:t>
      </w:r>
      <w:r>
        <w:rPr>
          <w:rFonts w:ascii="仿宋" w:eastAsia="仿宋" w:hAnsi="仿宋"/>
          <w:sz w:val="32"/>
          <w:szCs w:val="32"/>
        </w:rPr>
        <w:t>9</w:t>
      </w:r>
      <w:r>
        <w:rPr>
          <w:rFonts w:ascii="仿宋" w:eastAsia="仿宋" w:hAnsi="仿宋" w:hint="eastAsia"/>
          <w:sz w:val="32"/>
          <w:szCs w:val="32"/>
        </w:rPr>
        <w:t>个，其他事业单位</w:t>
      </w:r>
      <w:r>
        <w:rPr>
          <w:rFonts w:ascii="仿宋" w:eastAsia="仿宋" w:hAnsi="仿宋"/>
          <w:sz w:val="32"/>
          <w:szCs w:val="32"/>
        </w:rPr>
        <w:t>15</w:t>
      </w:r>
      <w:r>
        <w:rPr>
          <w:rFonts w:ascii="仿宋" w:eastAsia="仿宋" w:hAnsi="仿宋" w:hint="eastAsia"/>
          <w:sz w:val="32"/>
          <w:szCs w:val="32"/>
        </w:rPr>
        <w:t>个。</w:t>
      </w:r>
    </w:p>
    <w:p w:rsidR="00280071" w:rsidRDefault="00C94DB3">
      <w:pPr>
        <w:pStyle w:val="a3"/>
        <w:adjustRightInd w:val="0"/>
        <w:snapToGrid w:val="0"/>
        <w:spacing w:before="93" w:line="360" w:lineRule="auto"/>
        <w:ind w:firstLineChars="210" w:firstLine="672"/>
        <w:rPr>
          <w:rFonts w:ascii="仿宋" w:eastAsia="仿宋" w:hAnsi="仿宋"/>
          <w:kern w:val="2"/>
          <w:sz w:val="32"/>
          <w:szCs w:val="32"/>
        </w:rPr>
      </w:pPr>
      <w:r>
        <w:rPr>
          <w:rFonts w:ascii="仿宋" w:eastAsia="仿宋" w:hAnsi="仿宋" w:hint="eastAsia"/>
          <w:kern w:val="2"/>
          <w:sz w:val="32"/>
          <w:szCs w:val="32"/>
        </w:rPr>
        <w:t>纳入省</w:t>
      </w:r>
      <w:r>
        <w:rPr>
          <w:rFonts w:ascii="仿宋" w:eastAsia="仿宋" w:hAnsi="仿宋"/>
          <w:kern w:val="2"/>
          <w:sz w:val="32"/>
          <w:szCs w:val="32"/>
        </w:rPr>
        <w:t>林草局</w:t>
      </w:r>
      <w:r>
        <w:rPr>
          <w:rFonts w:ascii="仿宋" w:eastAsia="仿宋" w:hAnsi="仿宋" w:hint="eastAsia"/>
          <w:kern w:val="2"/>
          <w:sz w:val="32"/>
          <w:szCs w:val="32"/>
        </w:rPr>
        <w:t>2018年度部门决算编制范围的二级预算单位包括：</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林业和草原局机关本级</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林业工会委员会</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四川省森林</w:t>
      </w:r>
      <w:r>
        <w:rPr>
          <w:rFonts w:ascii="仿宋" w:eastAsia="仿宋" w:hAnsi="仿宋"/>
          <w:kern w:val="2"/>
          <w:sz w:val="32"/>
          <w:szCs w:val="32"/>
        </w:rPr>
        <w:t>公安局</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汶川卧龙特别行政区</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林业厅机关后勤服务中心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林业信息中心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林业厅机关幼儿园</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林业工作</w:t>
      </w:r>
      <w:r>
        <w:rPr>
          <w:rFonts w:ascii="仿宋" w:eastAsia="仿宋" w:hAnsi="仿宋" w:hint="eastAsia"/>
          <w:kern w:val="2"/>
          <w:sz w:val="32"/>
          <w:szCs w:val="32"/>
        </w:rPr>
        <w:t>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唐家河国家级自然保护区管理处</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lastRenderedPageBreak/>
        <w:t>四川省</w:t>
      </w:r>
      <w:r>
        <w:rPr>
          <w:rFonts w:ascii="仿宋" w:eastAsia="仿宋" w:hAnsi="仿宋"/>
          <w:kern w:val="2"/>
          <w:sz w:val="32"/>
          <w:szCs w:val="32"/>
        </w:rPr>
        <w:t>林业科学技术推广总站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森林病虫防治检疫总站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野生动物资源调查保护管理站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w:t>
      </w:r>
      <w:r>
        <w:rPr>
          <w:rFonts w:ascii="仿宋" w:eastAsia="仿宋" w:hAnsi="仿宋"/>
          <w:kern w:val="2"/>
          <w:sz w:val="32"/>
          <w:szCs w:val="32"/>
        </w:rPr>
        <w:t>省森林资源管理</w:t>
      </w:r>
      <w:r>
        <w:rPr>
          <w:rFonts w:ascii="仿宋" w:eastAsia="仿宋" w:hAnsi="仿宋" w:hint="eastAsia"/>
          <w:kern w:val="2"/>
          <w:sz w:val="32"/>
          <w:szCs w:val="32"/>
        </w:rPr>
        <w:t>总站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世界遗产管理办公室</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草原监理站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天然林保护工程管理中心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森林旅游服务中心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林业重点工程资金稽查办公室</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林业中心医院</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林木种苗站</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林业干部学校</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林业调查规划院</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林业宣传中心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退耕还林工程管理中心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林业科学研究院</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森林防火预警监测中心</w:t>
      </w:r>
    </w:p>
    <w:p w:rsidR="00280071" w:rsidRDefault="00C94DB3">
      <w:pPr>
        <w:pStyle w:val="a3"/>
        <w:numPr>
          <w:ilvl w:val="0"/>
          <w:numId w:val="1"/>
        </w:numPr>
        <w:adjustRightInd w:val="0"/>
        <w:snapToGrid w:val="0"/>
        <w:spacing w:before="93" w:line="360" w:lineRule="auto"/>
        <w:outlineLvl w:val="2"/>
        <w:rPr>
          <w:rFonts w:ascii="仿宋" w:eastAsia="仿宋" w:hAnsi="仿宋"/>
          <w:kern w:val="2"/>
          <w:sz w:val="32"/>
          <w:szCs w:val="32"/>
        </w:rPr>
      </w:pPr>
      <w:r>
        <w:rPr>
          <w:rFonts w:ascii="仿宋" w:eastAsia="仿宋" w:hAnsi="仿宋" w:hint="eastAsia"/>
          <w:kern w:val="2"/>
          <w:sz w:val="32"/>
          <w:szCs w:val="32"/>
        </w:rPr>
        <w:t>四川省</w:t>
      </w:r>
      <w:r>
        <w:rPr>
          <w:rFonts w:ascii="仿宋" w:eastAsia="仿宋" w:hAnsi="仿宋"/>
          <w:kern w:val="2"/>
          <w:sz w:val="32"/>
          <w:szCs w:val="32"/>
        </w:rPr>
        <w:t>草原科学研究院</w:t>
      </w:r>
      <w:r>
        <w:rPr>
          <w:rFonts w:ascii="仿宋" w:eastAsia="仿宋" w:hAnsi="仿宋"/>
          <w:color w:val="000000"/>
          <w:sz w:val="32"/>
          <w:szCs w:val="32"/>
        </w:rPr>
        <w:br w:type="page"/>
      </w:r>
    </w:p>
    <w:p w:rsidR="00280071" w:rsidRDefault="00C94DB3">
      <w:pPr>
        <w:pStyle w:val="1"/>
        <w:spacing w:line="360" w:lineRule="auto"/>
        <w:ind w:right="440"/>
        <w:jc w:val="right"/>
        <w:rPr>
          <w:rStyle w:val="10"/>
          <w:rFonts w:ascii="黑体" w:eastAsia="黑体" w:hAnsi="黑体"/>
        </w:rPr>
      </w:pPr>
      <w:bookmarkStart w:id="23" w:name="_Toc15396602"/>
      <w:bookmarkStart w:id="24" w:name="_Toc15377204"/>
      <w:r>
        <w:rPr>
          <w:rFonts w:ascii="黑体" w:eastAsia="黑体" w:hAnsi="黑体" w:hint="eastAsia"/>
          <w:b w:val="0"/>
          <w:color w:val="000000"/>
        </w:rPr>
        <w:lastRenderedPageBreak/>
        <w:t>第二部分</w:t>
      </w:r>
      <w:r>
        <w:rPr>
          <w:rStyle w:val="10"/>
          <w:rFonts w:ascii="黑体" w:eastAsia="黑体" w:hAnsi="黑体" w:hint="eastAsia"/>
        </w:rPr>
        <w:t>2018年度部门决算情况说明</w:t>
      </w:r>
      <w:bookmarkEnd w:id="23"/>
      <w:bookmarkEnd w:id="24"/>
    </w:p>
    <w:p w:rsidR="00280071" w:rsidRDefault="00280071">
      <w:pPr>
        <w:spacing w:line="360" w:lineRule="auto"/>
      </w:pPr>
    </w:p>
    <w:p w:rsidR="00280071" w:rsidRDefault="00C94DB3">
      <w:pPr>
        <w:pStyle w:val="ae"/>
        <w:numPr>
          <w:ilvl w:val="0"/>
          <w:numId w:val="2"/>
        </w:numPr>
        <w:spacing w:line="360" w:lineRule="auto"/>
        <w:ind w:firstLineChars="0"/>
        <w:outlineLvl w:val="1"/>
        <w:rPr>
          <w:rStyle w:val="20"/>
          <w:rFonts w:ascii="黑体" w:eastAsia="黑体" w:hAnsi="黑体"/>
          <w:b w:val="0"/>
        </w:rPr>
      </w:pPr>
      <w:bookmarkStart w:id="25" w:name="_Toc15396603"/>
      <w:bookmarkStart w:id="26" w:name="_Toc15377205"/>
      <w:r>
        <w:rPr>
          <w:rFonts w:ascii="黑体" w:eastAsia="黑体" w:hAnsi="黑体" w:hint="eastAsia"/>
          <w:color w:val="000000"/>
          <w:sz w:val="32"/>
          <w:szCs w:val="32"/>
        </w:rPr>
        <w:t>收</w:t>
      </w:r>
      <w:r>
        <w:rPr>
          <w:rStyle w:val="20"/>
          <w:rFonts w:ascii="黑体" w:eastAsia="黑体" w:hAnsi="黑体" w:hint="eastAsia"/>
          <w:b w:val="0"/>
        </w:rPr>
        <w:t>入支出决算总体情况说明</w:t>
      </w:r>
      <w:bookmarkEnd w:id="25"/>
      <w:bookmarkEnd w:id="26"/>
    </w:p>
    <w:p w:rsidR="00280071" w:rsidRDefault="00C94DB3">
      <w:pPr>
        <w:spacing w:line="360" w:lineRule="auto"/>
        <w:ind w:firstLineChars="200" w:firstLine="640"/>
        <w:rPr>
          <w:rFonts w:ascii="仿宋" w:eastAsia="仿宋" w:hAnsi="仿宋"/>
          <w:sz w:val="32"/>
          <w:szCs w:val="32"/>
        </w:rPr>
      </w:pPr>
      <w:r>
        <w:rPr>
          <w:rFonts w:ascii="仿宋" w:eastAsia="仿宋" w:hAnsi="仿宋" w:hint="eastAsia"/>
          <w:color w:val="000000"/>
          <w:sz w:val="32"/>
          <w:szCs w:val="32"/>
        </w:rPr>
        <w:t>2018年度收、支总计</w:t>
      </w:r>
      <w:r>
        <w:rPr>
          <w:rFonts w:ascii="仿宋" w:eastAsia="仿宋" w:hAnsi="仿宋"/>
          <w:color w:val="000000"/>
          <w:sz w:val="32"/>
          <w:szCs w:val="32"/>
        </w:rPr>
        <w:t>108430.95</w:t>
      </w:r>
      <w:r>
        <w:rPr>
          <w:rFonts w:ascii="仿宋" w:eastAsia="仿宋" w:hAnsi="仿宋" w:hint="eastAsia"/>
          <w:color w:val="000000"/>
          <w:sz w:val="32"/>
          <w:szCs w:val="32"/>
        </w:rPr>
        <w:t>万元。与2017年相比，收、支总计各</w:t>
      </w:r>
      <w:r>
        <w:rPr>
          <w:rFonts w:ascii="仿宋" w:eastAsia="仿宋" w:hAnsi="仿宋" w:hint="eastAsia"/>
          <w:sz w:val="32"/>
          <w:szCs w:val="32"/>
        </w:rPr>
        <w:t>减少961.02万元，减少0.88%</w:t>
      </w:r>
      <w:r>
        <w:rPr>
          <w:rFonts w:ascii="仿宋" w:eastAsia="仿宋" w:hAnsi="仿宋" w:hint="eastAsia"/>
          <w:color w:val="000000"/>
          <w:sz w:val="32"/>
          <w:szCs w:val="32"/>
        </w:rPr>
        <w:t>。主要变动原因是</w:t>
      </w:r>
      <w:r>
        <w:rPr>
          <w:rFonts w:ascii="仿宋" w:eastAsia="仿宋" w:hAnsi="仿宋" w:hint="eastAsia"/>
          <w:sz w:val="32"/>
          <w:szCs w:val="32"/>
        </w:rPr>
        <w:t>受宏观经济形势影响，直属事业单位组织的自有资金收入减少。</w:t>
      </w:r>
    </w:p>
    <w:p w:rsidR="00280071" w:rsidRDefault="00C94DB3">
      <w:pPr>
        <w:spacing w:line="360" w:lineRule="auto"/>
        <w:rPr>
          <w:rFonts w:ascii="仿宋" w:eastAsia="仿宋" w:hAnsi="仿宋"/>
          <w:color w:val="000000"/>
          <w:sz w:val="32"/>
          <w:szCs w:val="32"/>
        </w:rPr>
      </w:pPr>
      <w:r>
        <w:rPr>
          <w:noProof/>
        </w:rPr>
        <w:drawing>
          <wp:inline distT="0" distB="0" distL="0" distR="0">
            <wp:extent cx="5248275" cy="3009900"/>
            <wp:effectExtent l="19050" t="0" r="9525"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80071" w:rsidRDefault="00C94DB3">
      <w:pPr>
        <w:spacing w:line="360" w:lineRule="auto"/>
        <w:jc w:val="center"/>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w:t>
      </w:r>
    </w:p>
    <w:p w:rsidR="00280071" w:rsidRDefault="00C94DB3">
      <w:pPr>
        <w:pStyle w:val="ae"/>
        <w:numPr>
          <w:ilvl w:val="0"/>
          <w:numId w:val="2"/>
        </w:numPr>
        <w:spacing w:line="360" w:lineRule="auto"/>
        <w:ind w:firstLineChars="0"/>
        <w:outlineLvl w:val="1"/>
        <w:rPr>
          <w:rStyle w:val="20"/>
          <w:rFonts w:ascii="黑体" w:eastAsia="黑体" w:hAnsi="黑体"/>
          <w:b w:val="0"/>
        </w:rPr>
      </w:pPr>
      <w:bookmarkStart w:id="27" w:name="_Toc15377206"/>
      <w:bookmarkStart w:id="28" w:name="_Toc15396604"/>
      <w:r>
        <w:rPr>
          <w:rFonts w:ascii="黑体" w:eastAsia="黑体" w:hAnsi="黑体" w:hint="eastAsia"/>
          <w:color w:val="000000"/>
          <w:sz w:val="32"/>
          <w:szCs w:val="32"/>
        </w:rPr>
        <w:t>收</w:t>
      </w:r>
      <w:r>
        <w:rPr>
          <w:rStyle w:val="20"/>
          <w:rFonts w:ascii="黑体" w:eastAsia="黑体" w:hAnsi="黑体" w:hint="eastAsia"/>
          <w:b w:val="0"/>
        </w:rPr>
        <w:t>入决算情况说明</w:t>
      </w:r>
      <w:bookmarkEnd w:id="27"/>
      <w:bookmarkEnd w:id="28"/>
    </w:p>
    <w:p w:rsidR="00280071" w:rsidRDefault="00C94DB3">
      <w:pPr>
        <w:spacing w:line="360" w:lineRule="auto"/>
        <w:ind w:firstLineChars="200" w:firstLine="640"/>
        <w:outlineLvl w:val="1"/>
        <w:rPr>
          <w:rFonts w:ascii="仿宋" w:eastAsia="仿宋" w:hAnsi="仿宋"/>
          <w:color w:val="000000"/>
          <w:sz w:val="32"/>
          <w:szCs w:val="32"/>
        </w:rPr>
      </w:pPr>
      <w:r>
        <w:rPr>
          <w:rFonts w:ascii="仿宋" w:eastAsia="仿宋" w:hAnsi="仿宋" w:hint="eastAsia"/>
          <w:sz w:val="32"/>
          <w:szCs w:val="32"/>
        </w:rPr>
        <w:t>2018年本年收入101269.49万元，其中：一般公共预算财政拨款收入73587.58万元，占72.67%；事业收入24542.6万元，占24.23%；经营收入633.45万元，占0.63%；其他收入2505.86万元，占2.47%</w:t>
      </w:r>
      <w:r>
        <w:rPr>
          <w:rFonts w:ascii="仿宋" w:eastAsia="仿宋" w:hAnsi="仿宋" w:hint="eastAsia"/>
          <w:color w:val="000000"/>
          <w:sz w:val="32"/>
          <w:szCs w:val="32"/>
        </w:rPr>
        <w:t>。</w:t>
      </w:r>
    </w:p>
    <w:p w:rsidR="00280071" w:rsidRDefault="00280071">
      <w:pPr>
        <w:spacing w:line="360" w:lineRule="auto"/>
        <w:rPr>
          <w:rFonts w:ascii="仿宋" w:eastAsia="仿宋" w:hAnsi="仿宋"/>
          <w:color w:val="000000" w:themeColor="text1"/>
          <w:sz w:val="32"/>
          <w:szCs w:val="32"/>
        </w:rPr>
      </w:pPr>
    </w:p>
    <w:p w:rsidR="00280071" w:rsidRDefault="00C94DB3">
      <w:pPr>
        <w:spacing w:line="360" w:lineRule="auto"/>
        <w:rPr>
          <w:rFonts w:ascii="仿宋" w:eastAsia="仿宋" w:hAnsi="仿宋"/>
          <w:color w:val="000000" w:themeColor="text1"/>
          <w:sz w:val="32"/>
          <w:szCs w:val="32"/>
        </w:rPr>
      </w:pPr>
      <w:r>
        <w:rPr>
          <w:noProof/>
        </w:rPr>
        <w:lastRenderedPageBreak/>
        <w:drawing>
          <wp:inline distT="0" distB="0" distL="0" distR="0">
            <wp:extent cx="5273040" cy="2505075"/>
            <wp:effectExtent l="0" t="0" r="381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6077" cy="2506518"/>
                    </a:xfrm>
                    <a:prstGeom prst="rect">
                      <a:avLst/>
                    </a:prstGeom>
                    <a:noFill/>
                    <a:ln>
                      <a:noFill/>
                    </a:ln>
                  </pic:spPr>
                </pic:pic>
              </a:graphicData>
            </a:graphic>
          </wp:inline>
        </w:drawing>
      </w:r>
    </w:p>
    <w:p w:rsidR="00280071" w:rsidRDefault="00C94DB3">
      <w:pPr>
        <w:spacing w:line="360" w:lineRule="auto"/>
        <w:jc w:val="center"/>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w:t>
      </w:r>
      <w:r w:rsidR="00A26CA9">
        <w:rPr>
          <w:rFonts w:ascii="仿宋" w:eastAsia="仿宋" w:hAnsi="仿宋" w:hint="eastAsia"/>
          <w:color w:val="000000" w:themeColor="text1"/>
          <w:sz w:val="32"/>
          <w:szCs w:val="32"/>
        </w:rPr>
        <w:t>，单位：万元</w:t>
      </w:r>
      <w:r>
        <w:rPr>
          <w:rFonts w:ascii="仿宋" w:eastAsia="仿宋" w:hAnsi="仿宋" w:hint="eastAsia"/>
          <w:color w:val="000000" w:themeColor="text1"/>
          <w:sz w:val="32"/>
          <w:szCs w:val="32"/>
        </w:rPr>
        <w:t>）</w:t>
      </w:r>
    </w:p>
    <w:p w:rsidR="00280071" w:rsidRDefault="00C94DB3">
      <w:pPr>
        <w:pStyle w:val="ae"/>
        <w:numPr>
          <w:ilvl w:val="0"/>
          <w:numId w:val="2"/>
        </w:numPr>
        <w:spacing w:line="360" w:lineRule="auto"/>
        <w:ind w:firstLineChars="0"/>
        <w:outlineLvl w:val="1"/>
        <w:rPr>
          <w:rStyle w:val="20"/>
          <w:rFonts w:ascii="黑体" w:eastAsia="黑体" w:hAnsi="黑体"/>
          <w:b w:val="0"/>
        </w:rPr>
      </w:pPr>
      <w:bookmarkStart w:id="29" w:name="_Toc15377207"/>
      <w:bookmarkStart w:id="30" w:name="_Toc15396605"/>
      <w:r>
        <w:rPr>
          <w:rFonts w:ascii="黑体" w:eastAsia="黑体" w:hAnsi="黑体" w:hint="eastAsia"/>
          <w:color w:val="000000"/>
          <w:sz w:val="32"/>
          <w:szCs w:val="32"/>
        </w:rPr>
        <w:t>支</w:t>
      </w:r>
      <w:r>
        <w:rPr>
          <w:rStyle w:val="20"/>
          <w:rFonts w:ascii="黑体" w:eastAsia="黑体" w:hAnsi="黑体" w:hint="eastAsia"/>
          <w:b w:val="0"/>
        </w:rPr>
        <w:t>出决算情况说明</w:t>
      </w:r>
      <w:bookmarkEnd w:id="29"/>
      <w:bookmarkEnd w:id="30"/>
    </w:p>
    <w:p w:rsidR="00280071" w:rsidRDefault="00C94DB3">
      <w:pPr>
        <w:snapToGrid w:val="0"/>
        <w:spacing w:line="360" w:lineRule="auto"/>
        <w:ind w:firstLineChars="200" w:firstLine="640"/>
        <w:rPr>
          <w:rFonts w:ascii="仿宋" w:eastAsia="仿宋" w:hAnsi="仿宋"/>
          <w:color w:val="000000"/>
          <w:sz w:val="32"/>
          <w:szCs w:val="32"/>
        </w:rPr>
      </w:pPr>
      <w:r>
        <w:rPr>
          <w:rFonts w:ascii="仿宋" w:eastAsia="仿宋" w:hAnsi="仿宋" w:hint="eastAsia"/>
          <w:sz w:val="32"/>
          <w:szCs w:val="32"/>
        </w:rPr>
        <w:t>2018年本年支出合计</w:t>
      </w:r>
      <w:r>
        <w:rPr>
          <w:rFonts w:ascii="仿宋" w:eastAsia="仿宋" w:hAnsi="仿宋"/>
          <w:sz w:val="32"/>
          <w:szCs w:val="32"/>
        </w:rPr>
        <w:t>101339.79</w:t>
      </w:r>
      <w:r>
        <w:rPr>
          <w:rFonts w:ascii="仿宋" w:eastAsia="仿宋" w:hAnsi="仿宋" w:hint="eastAsia"/>
          <w:sz w:val="32"/>
          <w:szCs w:val="32"/>
        </w:rPr>
        <w:t>万元，其中：</w:t>
      </w:r>
      <w:r>
        <w:rPr>
          <w:rFonts w:ascii="仿宋" w:eastAsia="仿宋" w:hAnsi="仿宋" w:hint="eastAsia"/>
          <w:color w:val="000000"/>
          <w:sz w:val="32"/>
          <w:szCs w:val="32"/>
        </w:rPr>
        <w:t>基本支出</w:t>
      </w:r>
      <w:r>
        <w:rPr>
          <w:rFonts w:ascii="仿宋" w:eastAsia="仿宋" w:hAnsi="仿宋"/>
          <w:color w:val="000000"/>
          <w:sz w:val="32"/>
          <w:szCs w:val="32"/>
        </w:rPr>
        <w:t>39081.81</w:t>
      </w:r>
      <w:r>
        <w:rPr>
          <w:rFonts w:ascii="仿宋" w:eastAsia="仿宋" w:hAnsi="仿宋" w:hint="eastAsia"/>
          <w:color w:val="000000"/>
          <w:sz w:val="32"/>
          <w:szCs w:val="32"/>
        </w:rPr>
        <w:t>万元，占</w:t>
      </w:r>
      <w:r>
        <w:rPr>
          <w:rFonts w:ascii="仿宋" w:eastAsia="仿宋" w:hAnsi="仿宋"/>
          <w:color w:val="000000"/>
          <w:sz w:val="32"/>
          <w:szCs w:val="32"/>
        </w:rPr>
        <w:t>38.57%</w:t>
      </w:r>
      <w:r>
        <w:rPr>
          <w:rFonts w:ascii="仿宋" w:eastAsia="仿宋" w:hAnsi="仿宋" w:hint="eastAsia"/>
          <w:color w:val="000000"/>
          <w:sz w:val="32"/>
          <w:szCs w:val="32"/>
        </w:rPr>
        <w:t>；项目支出</w:t>
      </w:r>
      <w:r>
        <w:rPr>
          <w:rFonts w:ascii="仿宋" w:eastAsia="仿宋" w:hAnsi="仿宋"/>
          <w:color w:val="000000"/>
          <w:sz w:val="32"/>
          <w:szCs w:val="32"/>
        </w:rPr>
        <w:t>61624.53</w:t>
      </w:r>
      <w:r>
        <w:rPr>
          <w:rFonts w:ascii="仿宋" w:eastAsia="仿宋" w:hAnsi="仿宋" w:hint="eastAsia"/>
          <w:color w:val="000000"/>
          <w:sz w:val="32"/>
          <w:szCs w:val="32"/>
        </w:rPr>
        <w:t>万元，占</w:t>
      </w:r>
      <w:r>
        <w:rPr>
          <w:rFonts w:ascii="仿宋" w:eastAsia="仿宋" w:hAnsi="仿宋"/>
          <w:color w:val="000000"/>
          <w:sz w:val="32"/>
          <w:szCs w:val="32"/>
        </w:rPr>
        <w:t>60.81%</w:t>
      </w:r>
      <w:r>
        <w:rPr>
          <w:rFonts w:ascii="仿宋" w:eastAsia="仿宋" w:hAnsi="仿宋" w:hint="eastAsia"/>
          <w:color w:val="000000"/>
          <w:sz w:val="32"/>
          <w:szCs w:val="32"/>
        </w:rPr>
        <w:t>；经营支出</w:t>
      </w:r>
      <w:r>
        <w:rPr>
          <w:rFonts w:ascii="仿宋" w:eastAsia="仿宋" w:hAnsi="仿宋"/>
          <w:color w:val="000000"/>
          <w:sz w:val="32"/>
          <w:szCs w:val="32"/>
        </w:rPr>
        <w:t>633.45</w:t>
      </w:r>
      <w:r>
        <w:rPr>
          <w:rFonts w:ascii="仿宋" w:eastAsia="仿宋" w:hAnsi="仿宋" w:hint="eastAsia"/>
          <w:color w:val="000000"/>
          <w:sz w:val="32"/>
          <w:szCs w:val="32"/>
        </w:rPr>
        <w:t>万元，占</w:t>
      </w:r>
      <w:r>
        <w:rPr>
          <w:rFonts w:ascii="仿宋" w:eastAsia="仿宋" w:hAnsi="仿宋"/>
          <w:color w:val="000000"/>
          <w:sz w:val="32"/>
          <w:szCs w:val="32"/>
        </w:rPr>
        <w:t>0.63%</w:t>
      </w:r>
      <w:r>
        <w:rPr>
          <w:rFonts w:ascii="仿宋" w:eastAsia="仿宋" w:hAnsi="仿宋" w:hint="eastAsia"/>
          <w:color w:val="000000"/>
          <w:sz w:val="32"/>
          <w:szCs w:val="32"/>
        </w:rPr>
        <w:t>。</w:t>
      </w:r>
    </w:p>
    <w:p w:rsidR="00280071" w:rsidRDefault="00C94DB3">
      <w:pPr>
        <w:snapToGrid w:val="0"/>
        <w:spacing w:line="360" w:lineRule="auto"/>
        <w:rPr>
          <w:rFonts w:ascii="仿宋" w:eastAsia="仿宋" w:hAnsi="仿宋"/>
          <w:color w:val="000000"/>
          <w:sz w:val="32"/>
          <w:szCs w:val="32"/>
          <w:shd w:val="pct10" w:color="auto" w:fill="FFFFFF"/>
        </w:rPr>
      </w:pPr>
      <w:r>
        <w:rPr>
          <w:noProof/>
        </w:rPr>
        <w:drawing>
          <wp:inline distT="0" distB="0" distL="0" distR="0">
            <wp:extent cx="5274310" cy="2400300"/>
            <wp:effectExtent l="19050" t="0" r="2159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0071" w:rsidRDefault="00C94DB3">
      <w:pPr>
        <w:spacing w:line="360" w:lineRule="auto"/>
        <w:jc w:val="center"/>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w:t>
      </w:r>
    </w:p>
    <w:p w:rsidR="00280071" w:rsidRDefault="00C94DB3">
      <w:pPr>
        <w:spacing w:line="360" w:lineRule="auto"/>
        <w:ind w:firstLineChars="200" w:firstLine="640"/>
        <w:outlineLvl w:val="1"/>
        <w:rPr>
          <w:rStyle w:val="20"/>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0"/>
          <w:rFonts w:ascii="黑体" w:eastAsia="黑体" w:hAnsi="黑体" w:hint="eastAsia"/>
          <w:b w:val="0"/>
        </w:rPr>
        <w:t>政拨款收入支出决算总体情况说明</w:t>
      </w:r>
      <w:bookmarkEnd w:id="31"/>
      <w:bookmarkEnd w:id="32"/>
    </w:p>
    <w:p w:rsidR="00280071" w:rsidRDefault="00C94DB3">
      <w:pPr>
        <w:spacing w:line="360" w:lineRule="auto"/>
        <w:ind w:firstLineChars="200" w:firstLine="640"/>
        <w:rPr>
          <w:rFonts w:ascii="仿宋" w:eastAsia="仿宋" w:hAnsi="仿宋"/>
          <w:sz w:val="32"/>
          <w:szCs w:val="32"/>
        </w:rPr>
      </w:pPr>
      <w:r>
        <w:rPr>
          <w:rFonts w:ascii="仿宋" w:eastAsia="仿宋" w:hAnsi="仿宋"/>
          <w:color w:val="000000"/>
          <w:sz w:val="32"/>
          <w:szCs w:val="32"/>
        </w:rPr>
        <w:t>201</w:t>
      </w:r>
      <w:r>
        <w:rPr>
          <w:rFonts w:ascii="仿宋" w:eastAsia="仿宋" w:hAnsi="仿宋" w:hint="eastAsia"/>
          <w:color w:val="000000"/>
          <w:sz w:val="32"/>
          <w:szCs w:val="32"/>
        </w:rPr>
        <w:t>8年财政拨款收、支总计</w:t>
      </w:r>
      <w:r>
        <w:rPr>
          <w:rFonts w:ascii="仿宋" w:eastAsia="仿宋" w:hAnsi="仿宋"/>
          <w:color w:val="000000"/>
          <w:sz w:val="32"/>
          <w:szCs w:val="32"/>
        </w:rPr>
        <w:t>73589.20</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7年相比，财政拨款收、支总计增加</w:t>
      </w:r>
      <w:r>
        <w:rPr>
          <w:rFonts w:ascii="仿宋" w:eastAsia="仿宋" w:hAnsi="仿宋"/>
          <w:color w:val="000000"/>
          <w:sz w:val="32"/>
          <w:szCs w:val="32"/>
        </w:rPr>
        <w:t>552.75</w:t>
      </w:r>
      <w:r>
        <w:rPr>
          <w:rFonts w:ascii="仿宋" w:eastAsia="仿宋" w:hAnsi="仿宋" w:hint="eastAsia"/>
          <w:color w:val="000000"/>
          <w:sz w:val="32"/>
          <w:szCs w:val="32"/>
        </w:rPr>
        <w:t>万元，增长</w:t>
      </w:r>
      <w:r>
        <w:rPr>
          <w:rFonts w:ascii="仿宋" w:eastAsia="仿宋" w:hAnsi="仿宋"/>
          <w:color w:val="000000"/>
          <w:sz w:val="32"/>
          <w:szCs w:val="32"/>
        </w:rPr>
        <w:t>0.76%</w:t>
      </w:r>
      <w:r>
        <w:rPr>
          <w:rFonts w:ascii="仿宋" w:eastAsia="仿宋" w:hAnsi="仿宋" w:hint="eastAsia"/>
          <w:color w:val="000000"/>
          <w:sz w:val="32"/>
          <w:szCs w:val="32"/>
        </w:rPr>
        <w:t>。</w:t>
      </w:r>
      <w:r>
        <w:rPr>
          <w:rFonts w:ascii="仿宋" w:eastAsia="仿宋" w:hAnsi="仿宋" w:hint="eastAsia"/>
          <w:color w:val="000000"/>
          <w:sz w:val="32"/>
          <w:szCs w:val="32"/>
        </w:rPr>
        <w:lastRenderedPageBreak/>
        <w:t>主要变动原因是</w:t>
      </w:r>
      <w:r>
        <w:rPr>
          <w:rFonts w:ascii="仿宋" w:eastAsia="仿宋" w:hAnsi="仿宋" w:hint="eastAsia"/>
          <w:sz w:val="32"/>
          <w:szCs w:val="32"/>
        </w:rPr>
        <w:t>人员</w:t>
      </w:r>
      <w:r>
        <w:rPr>
          <w:rFonts w:ascii="仿宋" w:eastAsia="仿宋" w:hAnsi="仿宋"/>
          <w:sz w:val="32"/>
          <w:szCs w:val="32"/>
        </w:rPr>
        <w:t>工资政策</w:t>
      </w:r>
      <w:r>
        <w:rPr>
          <w:rFonts w:ascii="仿宋" w:eastAsia="仿宋" w:hAnsi="仿宋" w:hint="eastAsia"/>
          <w:sz w:val="32"/>
          <w:szCs w:val="32"/>
        </w:rPr>
        <w:t>等</w:t>
      </w:r>
      <w:r>
        <w:rPr>
          <w:rFonts w:ascii="仿宋" w:eastAsia="仿宋" w:hAnsi="仿宋"/>
          <w:sz w:val="32"/>
          <w:szCs w:val="32"/>
        </w:rPr>
        <w:t>因素造成基本支出增加</w:t>
      </w:r>
      <w:r>
        <w:rPr>
          <w:rFonts w:ascii="仿宋" w:eastAsia="仿宋" w:hAnsi="仿宋" w:hint="eastAsia"/>
          <w:sz w:val="32"/>
          <w:szCs w:val="32"/>
        </w:rPr>
        <w:t>。</w:t>
      </w:r>
    </w:p>
    <w:p w:rsidR="00280071" w:rsidRDefault="00C94DB3">
      <w:pPr>
        <w:spacing w:line="360" w:lineRule="auto"/>
        <w:jc w:val="center"/>
        <w:rPr>
          <w:rFonts w:ascii="仿宋" w:eastAsia="仿宋" w:hAnsi="仿宋"/>
          <w:sz w:val="32"/>
          <w:szCs w:val="32"/>
        </w:rPr>
      </w:pPr>
      <w:r>
        <w:rPr>
          <w:noProof/>
        </w:rPr>
        <w:drawing>
          <wp:inline distT="0" distB="0" distL="0" distR="0">
            <wp:extent cx="4572000" cy="2238375"/>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80071" w:rsidRDefault="00C94DB3">
      <w:pPr>
        <w:spacing w:line="360" w:lineRule="auto"/>
        <w:jc w:val="center"/>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w:t>
      </w:r>
    </w:p>
    <w:p w:rsidR="00280071" w:rsidRDefault="00C94DB3">
      <w:pPr>
        <w:spacing w:line="360" w:lineRule="auto"/>
        <w:ind w:firstLineChars="200" w:firstLine="640"/>
        <w:outlineLvl w:val="1"/>
        <w:rPr>
          <w:rStyle w:val="20"/>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0"/>
          <w:rFonts w:ascii="黑体" w:eastAsia="黑体" w:hAnsi="黑体" w:hint="eastAsia"/>
          <w:b w:val="0"/>
        </w:rPr>
        <w:t>般公共预算财政拨款支出决算情况说明</w:t>
      </w:r>
      <w:bookmarkEnd w:id="33"/>
      <w:bookmarkEnd w:id="34"/>
    </w:p>
    <w:p w:rsidR="00280071" w:rsidRDefault="00C94DB3">
      <w:pPr>
        <w:spacing w:line="360" w:lineRule="auto"/>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280071" w:rsidRDefault="00C94DB3">
      <w:pPr>
        <w:spacing w:line="360" w:lineRule="auto"/>
        <w:ind w:firstLineChars="200" w:firstLine="640"/>
        <w:rPr>
          <w:rFonts w:ascii="仿宋" w:eastAsia="仿宋" w:hAnsi="仿宋"/>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8年一般公共预算财政拨款支出</w:t>
      </w:r>
      <w:r>
        <w:rPr>
          <w:rFonts w:ascii="仿宋" w:eastAsia="仿宋" w:hAnsi="仿宋"/>
          <w:color w:val="000000"/>
          <w:sz w:val="32"/>
          <w:szCs w:val="32"/>
        </w:rPr>
        <w:t>73589.20</w:t>
      </w:r>
      <w:r>
        <w:rPr>
          <w:rFonts w:ascii="仿宋" w:eastAsia="仿宋" w:hAnsi="仿宋" w:hint="eastAsia"/>
          <w:color w:val="000000"/>
          <w:sz w:val="32"/>
          <w:szCs w:val="32"/>
        </w:rPr>
        <w:t>万元，占本年支出合计的</w:t>
      </w:r>
      <w:r>
        <w:rPr>
          <w:rFonts w:ascii="仿宋" w:eastAsia="仿宋" w:hAnsi="仿宋"/>
          <w:color w:val="000000"/>
          <w:sz w:val="32"/>
          <w:szCs w:val="32"/>
        </w:rPr>
        <w:t>72.62%</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7年相比，一般公共预算财政拨款增加</w:t>
      </w:r>
      <w:r>
        <w:rPr>
          <w:rFonts w:ascii="仿宋" w:eastAsia="仿宋" w:hAnsi="仿宋"/>
          <w:color w:val="000000"/>
          <w:sz w:val="32"/>
          <w:szCs w:val="32"/>
        </w:rPr>
        <w:t>552.75</w:t>
      </w:r>
      <w:r>
        <w:rPr>
          <w:rFonts w:ascii="仿宋" w:eastAsia="仿宋" w:hAnsi="仿宋" w:hint="eastAsia"/>
          <w:color w:val="000000"/>
          <w:sz w:val="32"/>
          <w:szCs w:val="32"/>
        </w:rPr>
        <w:t>万元，增长</w:t>
      </w:r>
      <w:r>
        <w:rPr>
          <w:rFonts w:ascii="仿宋" w:eastAsia="仿宋" w:hAnsi="仿宋"/>
          <w:color w:val="000000"/>
          <w:sz w:val="32"/>
          <w:szCs w:val="32"/>
        </w:rPr>
        <w:t>0.76%</w:t>
      </w:r>
      <w:r>
        <w:rPr>
          <w:rFonts w:ascii="仿宋" w:eastAsia="仿宋" w:hAnsi="仿宋" w:hint="eastAsia"/>
          <w:color w:val="000000"/>
          <w:sz w:val="32"/>
          <w:szCs w:val="32"/>
        </w:rPr>
        <w:t>。主要变动原因是</w:t>
      </w:r>
      <w:r>
        <w:rPr>
          <w:rFonts w:ascii="仿宋" w:eastAsia="仿宋" w:hAnsi="仿宋" w:hint="eastAsia"/>
          <w:sz w:val="32"/>
          <w:szCs w:val="32"/>
        </w:rPr>
        <w:t>人员</w:t>
      </w:r>
      <w:r>
        <w:rPr>
          <w:rFonts w:ascii="仿宋" w:eastAsia="仿宋" w:hAnsi="仿宋"/>
          <w:sz w:val="32"/>
          <w:szCs w:val="32"/>
        </w:rPr>
        <w:t>工资政策</w:t>
      </w:r>
      <w:r>
        <w:rPr>
          <w:rFonts w:ascii="仿宋" w:eastAsia="仿宋" w:hAnsi="仿宋" w:hint="eastAsia"/>
          <w:sz w:val="32"/>
          <w:szCs w:val="32"/>
        </w:rPr>
        <w:t>等</w:t>
      </w:r>
      <w:r>
        <w:rPr>
          <w:rFonts w:ascii="仿宋" w:eastAsia="仿宋" w:hAnsi="仿宋"/>
          <w:sz w:val="32"/>
          <w:szCs w:val="32"/>
        </w:rPr>
        <w:t>因素造成基本支出增加</w:t>
      </w:r>
      <w:r>
        <w:rPr>
          <w:rFonts w:ascii="仿宋" w:eastAsia="仿宋" w:hAnsi="仿宋" w:hint="eastAsia"/>
          <w:sz w:val="32"/>
          <w:szCs w:val="32"/>
        </w:rPr>
        <w:t>。</w:t>
      </w:r>
    </w:p>
    <w:p w:rsidR="00280071" w:rsidRDefault="00C94DB3">
      <w:pPr>
        <w:spacing w:line="360" w:lineRule="auto"/>
        <w:jc w:val="center"/>
        <w:rPr>
          <w:rFonts w:ascii="仿宋" w:eastAsia="仿宋" w:hAnsi="仿宋"/>
          <w:color w:val="000000" w:themeColor="text1"/>
          <w:sz w:val="32"/>
          <w:szCs w:val="32"/>
        </w:rPr>
      </w:pPr>
      <w:r>
        <w:rPr>
          <w:noProof/>
        </w:rPr>
        <w:drawing>
          <wp:inline distT="0" distB="0" distL="0" distR="0">
            <wp:extent cx="4572000" cy="2228850"/>
            <wp:effectExtent l="19050" t="0" r="1905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80071" w:rsidRDefault="00C94DB3">
      <w:pPr>
        <w:spacing w:line="360" w:lineRule="auto"/>
        <w:jc w:val="center"/>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w:t>
      </w:r>
    </w:p>
    <w:p w:rsidR="00280071" w:rsidRDefault="00C94DB3">
      <w:pPr>
        <w:spacing w:line="360" w:lineRule="auto"/>
        <w:ind w:firstLineChars="200" w:firstLine="643"/>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280071" w:rsidRDefault="00C94DB3">
      <w:pPr>
        <w:spacing w:line="360" w:lineRule="auto"/>
        <w:ind w:firstLine="640"/>
        <w:rPr>
          <w:rFonts w:ascii="仿宋" w:eastAsia="仿宋" w:hAnsi="仿宋"/>
          <w:color w:val="000000"/>
          <w:sz w:val="32"/>
          <w:szCs w:val="32"/>
        </w:rPr>
      </w:pPr>
      <w:r>
        <w:rPr>
          <w:rFonts w:ascii="仿宋" w:eastAsia="仿宋" w:hAnsi="仿宋"/>
          <w:color w:val="000000"/>
          <w:sz w:val="32"/>
          <w:szCs w:val="32"/>
        </w:rPr>
        <w:lastRenderedPageBreak/>
        <w:t>201</w:t>
      </w:r>
      <w:r>
        <w:rPr>
          <w:rFonts w:ascii="仿宋" w:eastAsia="仿宋" w:hAnsi="仿宋" w:hint="eastAsia"/>
          <w:color w:val="000000"/>
          <w:sz w:val="32"/>
          <w:szCs w:val="32"/>
        </w:rPr>
        <w:t>8年一般公共预算财</w:t>
      </w:r>
      <w:r>
        <w:rPr>
          <w:rFonts w:ascii="仿宋" w:eastAsia="仿宋" w:hAnsi="仿宋" w:hint="eastAsia"/>
          <w:color w:val="000000" w:themeColor="text1"/>
          <w:sz w:val="32"/>
          <w:szCs w:val="32"/>
        </w:rPr>
        <w:t>政拨款支出</w:t>
      </w:r>
      <w:r>
        <w:rPr>
          <w:rFonts w:ascii="仿宋" w:eastAsia="仿宋" w:hAnsi="仿宋"/>
          <w:color w:val="000000" w:themeColor="text1"/>
          <w:sz w:val="32"/>
          <w:szCs w:val="32"/>
        </w:rPr>
        <w:t>73589.20</w:t>
      </w:r>
      <w:r>
        <w:rPr>
          <w:rFonts w:ascii="仿宋" w:eastAsia="仿宋" w:hAnsi="仿宋" w:hint="eastAsia"/>
          <w:color w:val="000000" w:themeColor="text1"/>
          <w:sz w:val="32"/>
          <w:szCs w:val="32"/>
        </w:rPr>
        <w:t>万元，主要用于以下</w:t>
      </w:r>
      <w:r>
        <w:rPr>
          <w:rFonts w:ascii="仿宋" w:eastAsia="仿宋" w:hAnsi="仿宋" w:hint="eastAsia"/>
          <w:color w:val="000000"/>
          <w:sz w:val="32"/>
          <w:szCs w:val="32"/>
        </w:rPr>
        <w:t>方面</w:t>
      </w:r>
      <w:r>
        <w:rPr>
          <w:rFonts w:ascii="仿宋" w:eastAsia="仿宋" w:hAnsi="仿宋"/>
          <w:color w:val="000000"/>
          <w:sz w:val="32"/>
          <w:szCs w:val="32"/>
        </w:rPr>
        <w:t>:</w:t>
      </w:r>
      <w:r>
        <w:rPr>
          <w:rFonts w:ascii="仿宋" w:eastAsia="仿宋" w:hAnsi="仿宋" w:hint="eastAsia"/>
          <w:color w:val="000000"/>
          <w:sz w:val="32"/>
          <w:szCs w:val="32"/>
        </w:rPr>
        <w:t>一般公共服务（类）支出</w:t>
      </w:r>
      <w:r>
        <w:rPr>
          <w:rFonts w:ascii="仿宋" w:eastAsia="仿宋" w:hAnsi="仿宋"/>
          <w:color w:val="000000"/>
          <w:sz w:val="32"/>
          <w:szCs w:val="32"/>
        </w:rPr>
        <w:t>206.55</w:t>
      </w:r>
      <w:r>
        <w:rPr>
          <w:rFonts w:ascii="仿宋" w:eastAsia="仿宋" w:hAnsi="仿宋" w:hint="eastAsia"/>
          <w:color w:val="000000"/>
          <w:sz w:val="32"/>
          <w:szCs w:val="32"/>
        </w:rPr>
        <w:t>万元，占</w:t>
      </w:r>
      <w:r>
        <w:rPr>
          <w:rFonts w:ascii="仿宋" w:eastAsia="仿宋" w:hAnsi="仿宋"/>
          <w:color w:val="000000"/>
          <w:sz w:val="32"/>
          <w:szCs w:val="32"/>
        </w:rPr>
        <w:t>0.28%</w:t>
      </w:r>
      <w:r>
        <w:rPr>
          <w:rFonts w:ascii="仿宋" w:eastAsia="仿宋" w:hAnsi="仿宋" w:hint="eastAsia"/>
          <w:color w:val="000000"/>
          <w:sz w:val="32"/>
          <w:szCs w:val="32"/>
        </w:rPr>
        <w:t>；公共</w:t>
      </w:r>
      <w:r>
        <w:rPr>
          <w:rFonts w:ascii="仿宋" w:eastAsia="仿宋" w:hAnsi="仿宋"/>
          <w:color w:val="000000"/>
          <w:sz w:val="32"/>
          <w:szCs w:val="32"/>
        </w:rPr>
        <w:t>安全</w:t>
      </w:r>
      <w:r>
        <w:rPr>
          <w:rFonts w:ascii="仿宋" w:eastAsia="仿宋" w:hAnsi="仿宋" w:hint="eastAsia"/>
          <w:color w:val="000000"/>
          <w:sz w:val="32"/>
          <w:szCs w:val="32"/>
        </w:rPr>
        <w:t>（类）</w:t>
      </w:r>
      <w:r>
        <w:rPr>
          <w:rFonts w:ascii="仿宋" w:eastAsia="仿宋" w:hAnsi="仿宋"/>
          <w:color w:val="000000"/>
          <w:sz w:val="32"/>
          <w:szCs w:val="32"/>
        </w:rPr>
        <w:t>支出</w:t>
      </w:r>
      <w:r>
        <w:rPr>
          <w:rFonts w:ascii="仿宋" w:eastAsia="仿宋" w:hAnsi="仿宋" w:hint="eastAsia"/>
          <w:color w:val="000000"/>
          <w:sz w:val="32"/>
          <w:szCs w:val="32"/>
        </w:rPr>
        <w:t>680.90万元，占</w:t>
      </w:r>
      <w:r>
        <w:rPr>
          <w:rFonts w:ascii="仿宋" w:eastAsia="仿宋" w:hAnsi="仿宋"/>
          <w:color w:val="000000"/>
          <w:sz w:val="32"/>
          <w:szCs w:val="32"/>
        </w:rPr>
        <w:t>0.93%；</w:t>
      </w:r>
      <w:r>
        <w:rPr>
          <w:rFonts w:ascii="仿宋" w:eastAsia="仿宋" w:hAnsi="仿宋" w:hint="eastAsia"/>
          <w:color w:val="000000"/>
          <w:sz w:val="32"/>
          <w:szCs w:val="32"/>
        </w:rPr>
        <w:t>教育（类）支出</w:t>
      </w:r>
      <w:r>
        <w:rPr>
          <w:rFonts w:ascii="仿宋" w:eastAsia="仿宋" w:hAnsi="仿宋"/>
          <w:color w:val="000000"/>
          <w:sz w:val="32"/>
          <w:szCs w:val="32"/>
        </w:rPr>
        <w:t>407.09</w:t>
      </w:r>
      <w:r>
        <w:rPr>
          <w:rFonts w:ascii="仿宋" w:eastAsia="仿宋" w:hAnsi="仿宋" w:hint="eastAsia"/>
          <w:color w:val="000000"/>
          <w:sz w:val="32"/>
          <w:szCs w:val="32"/>
        </w:rPr>
        <w:t>万元，占</w:t>
      </w:r>
      <w:r>
        <w:rPr>
          <w:rFonts w:ascii="仿宋" w:eastAsia="仿宋" w:hAnsi="仿宋"/>
          <w:color w:val="000000"/>
          <w:sz w:val="32"/>
          <w:szCs w:val="32"/>
        </w:rPr>
        <w:t>0.55%</w:t>
      </w:r>
      <w:r>
        <w:rPr>
          <w:rFonts w:ascii="仿宋" w:eastAsia="仿宋" w:hAnsi="仿宋" w:hint="eastAsia"/>
          <w:color w:val="000000"/>
          <w:sz w:val="32"/>
          <w:szCs w:val="32"/>
        </w:rPr>
        <w:t>；科学技术（类）支出</w:t>
      </w:r>
      <w:r>
        <w:rPr>
          <w:rFonts w:ascii="仿宋" w:eastAsia="仿宋" w:hAnsi="仿宋"/>
          <w:color w:val="000000"/>
          <w:sz w:val="32"/>
          <w:szCs w:val="32"/>
        </w:rPr>
        <w:t>5941.04</w:t>
      </w:r>
      <w:r>
        <w:rPr>
          <w:rFonts w:ascii="仿宋" w:eastAsia="仿宋" w:hAnsi="仿宋" w:hint="eastAsia"/>
          <w:color w:val="000000"/>
          <w:sz w:val="32"/>
          <w:szCs w:val="32"/>
        </w:rPr>
        <w:t>万元，占</w:t>
      </w:r>
      <w:r>
        <w:rPr>
          <w:rFonts w:ascii="仿宋" w:eastAsia="仿宋" w:hAnsi="仿宋"/>
          <w:color w:val="000000"/>
          <w:sz w:val="32"/>
          <w:szCs w:val="32"/>
        </w:rPr>
        <w:t>8.07%</w:t>
      </w:r>
      <w:r>
        <w:rPr>
          <w:rFonts w:ascii="仿宋" w:eastAsia="仿宋" w:hAnsi="仿宋" w:hint="eastAsia"/>
          <w:color w:val="000000"/>
          <w:sz w:val="32"/>
          <w:szCs w:val="32"/>
        </w:rPr>
        <w:t>；社会保障和就业（类）支出</w:t>
      </w:r>
      <w:r>
        <w:rPr>
          <w:rFonts w:ascii="仿宋" w:eastAsia="仿宋" w:hAnsi="仿宋"/>
          <w:color w:val="000000"/>
          <w:sz w:val="32"/>
          <w:szCs w:val="32"/>
        </w:rPr>
        <w:t>6457.57</w:t>
      </w:r>
      <w:r>
        <w:rPr>
          <w:rFonts w:ascii="仿宋" w:eastAsia="仿宋" w:hAnsi="仿宋" w:hint="eastAsia"/>
          <w:color w:val="000000"/>
          <w:sz w:val="32"/>
          <w:szCs w:val="32"/>
        </w:rPr>
        <w:t>万元，占</w:t>
      </w:r>
      <w:r>
        <w:rPr>
          <w:rFonts w:ascii="仿宋" w:eastAsia="仿宋" w:hAnsi="仿宋"/>
          <w:color w:val="000000"/>
          <w:sz w:val="32"/>
          <w:szCs w:val="32"/>
        </w:rPr>
        <w:t>8.78%</w:t>
      </w:r>
      <w:r>
        <w:rPr>
          <w:rFonts w:ascii="仿宋" w:eastAsia="仿宋" w:hAnsi="仿宋" w:hint="eastAsia"/>
          <w:color w:val="000000"/>
          <w:sz w:val="32"/>
          <w:szCs w:val="32"/>
        </w:rPr>
        <w:t>；医疗卫生与计划生育（类）支出</w:t>
      </w:r>
      <w:r>
        <w:rPr>
          <w:rFonts w:ascii="仿宋" w:eastAsia="仿宋" w:hAnsi="仿宋"/>
          <w:color w:val="000000"/>
          <w:sz w:val="32"/>
          <w:szCs w:val="32"/>
        </w:rPr>
        <w:t>1989.65</w:t>
      </w:r>
      <w:r>
        <w:rPr>
          <w:rFonts w:ascii="仿宋" w:eastAsia="仿宋" w:hAnsi="仿宋" w:hint="eastAsia"/>
          <w:color w:val="000000"/>
          <w:sz w:val="32"/>
          <w:szCs w:val="32"/>
        </w:rPr>
        <w:t>万元，占</w:t>
      </w:r>
      <w:r>
        <w:rPr>
          <w:rFonts w:ascii="仿宋" w:eastAsia="仿宋" w:hAnsi="仿宋"/>
          <w:color w:val="000000"/>
          <w:sz w:val="32"/>
          <w:szCs w:val="32"/>
        </w:rPr>
        <w:t>2.70%</w:t>
      </w:r>
      <w:r>
        <w:rPr>
          <w:rFonts w:ascii="仿宋" w:eastAsia="仿宋" w:hAnsi="仿宋" w:hint="eastAsia"/>
          <w:color w:val="000000"/>
          <w:sz w:val="32"/>
          <w:szCs w:val="32"/>
        </w:rPr>
        <w:t>；节能环保（类）</w:t>
      </w:r>
      <w:r>
        <w:rPr>
          <w:rFonts w:ascii="仿宋" w:eastAsia="仿宋" w:hAnsi="仿宋"/>
          <w:color w:val="000000"/>
          <w:sz w:val="32"/>
          <w:szCs w:val="32"/>
        </w:rPr>
        <w:t>支出</w:t>
      </w:r>
      <w:r>
        <w:rPr>
          <w:rFonts w:ascii="仿宋" w:eastAsia="仿宋" w:hAnsi="仿宋" w:hint="eastAsia"/>
          <w:color w:val="000000"/>
          <w:sz w:val="32"/>
          <w:szCs w:val="32"/>
        </w:rPr>
        <w:t>7507.39万元，占</w:t>
      </w:r>
      <w:r>
        <w:rPr>
          <w:rFonts w:ascii="仿宋" w:eastAsia="仿宋" w:hAnsi="仿宋"/>
          <w:color w:val="000000"/>
          <w:sz w:val="32"/>
          <w:szCs w:val="32"/>
        </w:rPr>
        <w:t>10.20%；</w:t>
      </w:r>
      <w:r>
        <w:rPr>
          <w:rFonts w:ascii="仿宋" w:eastAsia="仿宋" w:hAnsi="仿宋" w:hint="eastAsia"/>
          <w:color w:val="000000"/>
          <w:sz w:val="32"/>
          <w:szCs w:val="32"/>
        </w:rPr>
        <w:t>城乡</w:t>
      </w:r>
      <w:r>
        <w:rPr>
          <w:rFonts w:ascii="仿宋" w:eastAsia="仿宋" w:hAnsi="仿宋"/>
          <w:color w:val="000000"/>
          <w:sz w:val="32"/>
          <w:szCs w:val="32"/>
        </w:rPr>
        <w:t>社区（</w:t>
      </w:r>
      <w:r>
        <w:rPr>
          <w:rFonts w:ascii="仿宋" w:eastAsia="仿宋" w:hAnsi="仿宋" w:hint="eastAsia"/>
          <w:color w:val="000000"/>
          <w:sz w:val="32"/>
          <w:szCs w:val="32"/>
        </w:rPr>
        <w:t>类</w:t>
      </w:r>
      <w:r>
        <w:rPr>
          <w:rFonts w:ascii="仿宋" w:eastAsia="仿宋" w:hAnsi="仿宋"/>
          <w:color w:val="000000"/>
          <w:sz w:val="32"/>
          <w:szCs w:val="32"/>
        </w:rPr>
        <w:t>）</w:t>
      </w:r>
      <w:r>
        <w:rPr>
          <w:rFonts w:ascii="仿宋" w:eastAsia="仿宋" w:hAnsi="仿宋" w:hint="eastAsia"/>
          <w:color w:val="000000"/>
          <w:sz w:val="32"/>
          <w:szCs w:val="32"/>
        </w:rPr>
        <w:t>支出354.60万元</w:t>
      </w:r>
      <w:r>
        <w:rPr>
          <w:rFonts w:ascii="仿宋" w:eastAsia="仿宋" w:hAnsi="仿宋"/>
          <w:color w:val="000000"/>
          <w:sz w:val="32"/>
          <w:szCs w:val="32"/>
        </w:rPr>
        <w:t>，占0.48%；农林水（</w:t>
      </w:r>
      <w:r>
        <w:rPr>
          <w:rFonts w:ascii="仿宋" w:eastAsia="仿宋" w:hAnsi="仿宋" w:hint="eastAsia"/>
          <w:color w:val="000000"/>
          <w:sz w:val="32"/>
          <w:szCs w:val="32"/>
        </w:rPr>
        <w:t>类</w:t>
      </w:r>
      <w:r>
        <w:rPr>
          <w:rFonts w:ascii="仿宋" w:eastAsia="仿宋" w:hAnsi="仿宋"/>
          <w:color w:val="000000"/>
          <w:sz w:val="32"/>
          <w:szCs w:val="32"/>
        </w:rPr>
        <w:t>）</w:t>
      </w:r>
      <w:r>
        <w:rPr>
          <w:rFonts w:ascii="仿宋" w:eastAsia="仿宋" w:hAnsi="仿宋" w:hint="eastAsia"/>
          <w:color w:val="000000"/>
          <w:sz w:val="32"/>
          <w:szCs w:val="32"/>
        </w:rPr>
        <w:t>支出47626.66万元</w:t>
      </w:r>
      <w:r>
        <w:rPr>
          <w:rFonts w:ascii="仿宋" w:eastAsia="仿宋" w:hAnsi="仿宋"/>
          <w:color w:val="000000"/>
          <w:sz w:val="32"/>
          <w:szCs w:val="32"/>
        </w:rPr>
        <w:t>，占64.72%；资源勘探信息等</w:t>
      </w:r>
      <w:r>
        <w:rPr>
          <w:rFonts w:ascii="仿宋" w:eastAsia="仿宋" w:hAnsi="仿宋" w:hint="eastAsia"/>
          <w:color w:val="000000"/>
          <w:sz w:val="32"/>
          <w:szCs w:val="32"/>
        </w:rPr>
        <w:t>（类）</w:t>
      </w:r>
      <w:r>
        <w:rPr>
          <w:rFonts w:ascii="仿宋" w:eastAsia="仿宋" w:hAnsi="仿宋"/>
          <w:color w:val="000000"/>
          <w:sz w:val="32"/>
          <w:szCs w:val="32"/>
        </w:rPr>
        <w:t>支出</w:t>
      </w:r>
      <w:r>
        <w:rPr>
          <w:rFonts w:ascii="仿宋" w:eastAsia="仿宋" w:hAnsi="仿宋" w:hint="eastAsia"/>
          <w:color w:val="000000"/>
          <w:sz w:val="32"/>
          <w:szCs w:val="32"/>
        </w:rPr>
        <w:t>5万元</w:t>
      </w:r>
      <w:r>
        <w:rPr>
          <w:rFonts w:ascii="仿宋" w:eastAsia="仿宋" w:hAnsi="仿宋"/>
          <w:color w:val="000000"/>
          <w:sz w:val="32"/>
          <w:szCs w:val="32"/>
        </w:rPr>
        <w:t>，占0.01%；</w:t>
      </w:r>
      <w:r>
        <w:rPr>
          <w:rFonts w:ascii="仿宋" w:eastAsia="仿宋" w:hAnsi="仿宋" w:hint="eastAsia"/>
          <w:color w:val="000000"/>
          <w:sz w:val="32"/>
          <w:szCs w:val="32"/>
        </w:rPr>
        <w:t>住房保障支出</w:t>
      </w:r>
      <w:r>
        <w:rPr>
          <w:rFonts w:ascii="仿宋" w:eastAsia="仿宋" w:hAnsi="仿宋"/>
          <w:color w:val="000000"/>
          <w:sz w:val="32"/>
          <w:szCs w:val="32"/>
        </w:rPr>
        <w:t>2412.75</w:t>
      </w:r>
      <w:r>
        <w:rPr>
          <w:rFonts w:ascii="仿宋" w:eastAsia="仿宋" w:hAnsi="仿宋" w:hint="eastAsia"/>
          <w:color w:val="000000"/>
          <w:sz w:val="32"/>
          <w:szCs w:val="32"/>
        </w:rPr>
        <w:t>万元，占</w:t>
      </w:r>
      <w:r>
        <w:rPr>
          <w:rFonts w:ascii="仿宋" w:eastAsia="仿宋" w:hAnsi="仿宋"/>
          <w:color w:val="000000"/>
          <w:sz w:val="32"/>
          <w:szCs w:val="32"/>
        </w:rPr>
        <w:t>3.28%</w:t>
      </w:r>
      <w:r>
        <w:rPr>
          <w:rFonts w:ascii="仿宋" w:eastAsia="仿宋" w:hAnsi="仿宋" w:hint="eastAsia"/>
          <w:color w:val="000000"/>
          <w:sz w:val="32"/>
          <w:szCs w:val="32"/>
        </w:rPr>
        <w:t>。</w:t>
      </w:r>
    </w:p>
    <w:p w:rsidR="00280071" w:rsidRDefault="00C94DB3">
      <w:pPr>
        <w:spacing w:line="360" w:lineRule="auto"/>
        <w:jc w:val="center"/>
        <w:rPr>
          <w:rFonts w:ascii="仿宋" w:eastAsia="仿宋" w:hAnsi="仿宋"/>
          <w:color w:val="000000"/>
          <w:sz w:val="32"/>
          <w:szCs w:val="32"/>
        </w:rPr>
      </w:pPr>
      <w:r>
        <w:rPr>
          <w:noProof/>
        </w:rPr>
        <w:drawing>
          <wp:inline distT="0" distB="0" distL="0" distR="0">
            <wp:extent cx="5143500" cy="2914650"/>
            <wp:effectExtent l="19050" t="0" r="19050" b="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80071" w:rsidRDefault="00C94DB3">
      <w:pPr>
        <w:spacing w:line="360" w:lineRule="auto"/>
        <w:jc w:val="center"/>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w:t>
      </w:r>
    </w:p>
    <w:p w:rsidR="00280071" w:rsidRDefault="00C94DB3">
      <w:pPr>
        <w:spacing w:line="360" w:lineRule="auto"/>
        <w:ind w:firstLineChars="200" w:firstLine="643"/>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t>（三）一般公共预算财政拨款支出决算具体情况</w:t>
      </w:r>
      <w:bookmarkEnd w:id="37"/>
    </w:p>
    <w:p w:rsidR="00280071" w:rsidRDefault="00C94DB3">
      <w:pPr>
        <w:spacing w:line="360" w:lineRule="auto"/>
        <w:ind w:firstLineChars="200" w:firstLine="640"/>
        <w:outlineLvl w:val="2"/>
        <w:rPr>
          <w:rFonts w:ascii="仿宋" w:eastAsia="仿宋" w:hAnsi="仿宋"/>
          <w:color w:val="000000"/>
          <w:sz w:val="32"/>
          <w:szCs w:val="32"/>
        </w:rPr>
      </w:pPr>
      <w:bookmarkStart w:id="38" w:name="_Toc15377444"/>
      <w:bookmarkStart w:id="39" w:name="_Toc15377213"/>
      <w:bookmarkStart w:id="40" w:name="_Toc15378460"/>
      <w:r>
        <w:rPr>
          <w:rFonts w:ascii="仿宋" w:eastAsia="仿宋" w:hAnsi="仿宋" w:hint="eastAsia"/>
          <w:color w:val="000000"/>
          <w:sz w:val="32"/>
          <w:szCs w:val="32"/>
        </w:rPr>
        <w:t>2018年一般公共预算支出决算数为</w:t>
      </w:r>
      <w:r>
        <w:rPr>
          <w:rFonts w:ascii="仿宋" w:eastAsia="仿宋" w:hAnsi="仿宋"/>
          <w:color w:val="000000"/>
          <w:sz w:val="32"/>
          <w:szCs w:val="32"/>
        </w:rPr>
        <w:t>73589.20</w:t>
      </w:r>
      <w:r>
        <w:rPr>
          <w:rFonts w:ascii="仿宋" w:eastAsia="仿宋" w:hAnsi="仿宋" w:hint="eastAsia"/>
          <w:color w:val="000000"/>
          <w:sz w:val="32"/>
          <w:szCs w:val="32"/>
        </w:rPr>
        <w:t>万元，完成预算</w:t>
      </w:r>
      <w:r>
        <w:rPr>
          <w:rFonts w:ascii="仿宋" w:eastAsia="仿宋" w:hAnsi="仿宋"/>
          <w:color w:val="000000"/>
          <w:sz w:val="32"/>
          <w:szCs w:val="32"/>
        </w:rPr>
        <w:t>94.81%</w:t>
      </w:r>
      <w:r>
        <w:rPr>
          <w:rFonts w:ascii="仿宋" w:eastAsia="仿宋" w:hAnsi="仿宋" w:hint="eastAsia"/>
          <w:color w:val="000000"/>
          <w:sz w:val="32"/>
          <w:szCs w:val="32"/>
        </w:rPr>
        <w:t>。其中：</w:t>
      </w:r>
      <w:bookmarkEnd w:id="38"/>
      <w:bookmarkEnd w:id="39"/>
      <w:bookmarkEnd w:id="40"/>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lastRenderedPageBreak/>
        <w:t>1.一般公共服务支出（类）质量技术监督</w:t>
      </w:r>
      <w:r>
        <w:rPr>
          <w:rStyle w:val="ac"/>
          <w:rFonts w:ascii="仿宋" w:eastAsia="仿宋" w:hAnsi="仿宋"/>
          <w:b w:val="0"/>
          <w:color w:val="000000"/>
          <w:sz w:val="32"/>
          <w:szCs w:val="32"/>
        </w:rPr>
        <w:t>与</w:t>
      </w:r>
      <w:r>
        <w:rPr>
          <w:rStyle w:val="ac"/>
          <w:rFonts w:ascii="仿宋" w:eastAsia="仿宋" w:hAnsi="仿宋" w:hint="eastAsia"/>
          <w:b w:val="0"/>
          <w:color w:val="000000"/>
          <w:sz w:val="32"/>
          <w:szCs w:val="32"/>
        </w:rPr>
        <w:t>检验检疫事务（款）标准化</w:t>
      </w:r>
      <w:r>
        <w:rPr>
          <w:rStyle w:val="ac"/>
          <w:rFonts w:ascii="仿宋" w:eastAsia="仿宋" w:hAnsi="仿宋"/>
          <w:b w:val="0"/>
          <w:color w:val="000000"/>
          <w:sz w:val="32"/>
          <w:szCs w:val="32"/>
        </w:rPr>
        <w:t>管理支出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139.74</w:t>
      </w:r>
      <w:r>
        <w:rPr>
          <w:rFonts w:ascii="仿宋" w:eastAsia="仿宋" w:hAnsi="仿宋" w:hint="eastAsia"/>
          <w:color w:val="000000"/>
          <w:sz w:val="32"/>
          <w:szCs w:val="32"/>
        </w:rPr>
        <w:t>万元，完成预算</w:t>
      </w:r>
      <w:r>
        <w:rPr>
          <w:rFonts w:ascii="仿宋" w:eastAsia="仿宋" w:hAnsi="仿宋"/>
          <w:color w:val="000000"/>
          <w:sz w:val="32"/>
          <w:szCs w:val="32"/>
        </w:rPr>
        <w:t>99.81</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w:t>
      </w:r>
      <w:r>
        <w:rPr>
          <w:rStyle w:val="ac"/>
          <w:rFonts w:ascii="仿宋" w:eastAsia="仿宋" w:hAnsi="仿宋" w:hint="eastAsia"/>
          <w:b w:val="0"/>
          <w:color w:val="000000"/>
          <w:sz w:val="32"/>
          <w:szCs w:val="32"/>
        </w:rPr>
        <w:t>一般公共服务支出（类）组织事务（款）一般行政管理</w:t>
      </w:r>
      <w:r>
        <w:rPr>
          <w:rStyle w:val="ac"/>
          <w:rFonts w:ascii="仿宋" w:eastAsia="仿宋" w:hAnsi="仿宋"/>
          <w:b w:val="0"/>
          <w:color w:val="000000"/>
          <w:sz w:val="32"/>
          <w:szCs w:val="32"/>
        </w:rPr>
        <w:t>事务</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59.51</w:t>
      </w:r>
      <w:r>
        <w:rPr>
          <w:rFonts w:ascii="仿宋" w:eastAsia="仿宋" w:hAnsi="仿宋" w:hint="eastAsia"/>
          <w:color w:val="000000"/>
          <w:sz w:val="32"/>
          <w:szCs w:val="32"/>
        </w:rPr>
        <w:t>万元，完成预算</w:t>
      </w:r>
      <w:r>
        <w:rPr>
          <w:rFonts w:ascii="仿宋" w:eastAsia="仿宋" w:hAnsi="仿宋"/>
          <w:color w:val="000000"/>
          <w:sz w:val="32"/>
          <w:szCs w:val="32"/>
        </w:rPr>
        <w:t>55.10</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3</w:t>
      </w:r>
      <w:r>
        <w:rPr>
          <w:rStyle w:val="ac"/>
          <w:rFonts w:ascii="仿宋" w:eastAsia="仿宋" w:hAnsi="仿宋" w:hint="eastAsia"/>
          <w:b w:val="0"/>
          <w:color w:val="000000"/>
          <w:sz w:val="32"/>
          <w:szCs w:val="32"/>
        </w:rPr>
        <w:t>.一般公共服务支出（类）其它共产党事务</w:t>
      </w:r>
      <w:r>
        <w:rPr>
          <w:rStyle w:val="ac"/>
          <w:rFonts w:ascii="仿宋" w:eastAsia="仿宋" w:hAnsi="仿宋"/>
          <w:b w:val="0"/>
          <w:color w:val="000000"/>
          <w:sz w:val="32"/>
          <w:szCs w:val="32"/>
        </w:rPr>
        <w:t>支出</w:t>
      </w:r>
      <w:r>
        <w:rPr>
          <w:rStyle w:val="ac"/>
          <w:rFonts w:ascii="仿宋" w:eastAsia="仿宋" w:hAnsi="仿宋" w:hint="eastAsia"/>
          <w:b w:val="0"/>
          <w:color w:val="000000"/>
          <w:sz w:val="32"/>
          <w:szCs w:val="32"/>
        </w:rPr>
        <w:t>（款）其他共产党事务</w:t>
      </w:r>
      <w:r>
        <w:rPr>
          <w:rStyle w:val="ac"/>
          <w:rFonts w:ascii="仿宋" w:eastAsia="仿宋" w:hAnsi="仿宋"/>
          <w:b w:val="0"/>
          <w:color w:val="000000"/>
          <w:sz w:val="32"/>
          <w:szCs w:val="32"/>
        </w:rPr>
        <w:t>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0.3</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B81148">
      <w:pPr>
        <w:spacing w:line="600" w:lineRule="exact"/>
        <w:ind w:firstLineChars="200" w:firstLine="640"/>
        <w:rPr>
          <w:rStyle w:val="ac"/>
          <w:rFonts w:ascii="仿宋" w:eastAsia="仿宋" w:hAnsi="仿宋"/>
          <w:b w:val="0"/>
          <w:color w:val="000000"/>
          <w:sz w:val="32"/>
          <w:szCs w:val="32"/>
        </w:rPr>
      </w:pPr>
      <w:r>
        <w:rPr>
          <w:rStyle w:val="ac"/>
          <w:rFonts w:ascii="仿宋" w:eastAsia="仿宋" w:hAnsi="仿宋" w:hint="eastAsia"/>
          <w:b w:val="0"/>
          <w:color w:val="000000"/>
          <w:sz w:val="32"/>
          <w:szCs w:val="32"/>
        </w:rPr>
        <w:t>4.</w:t>
      </w:r>
      <w:r w:rsidR="00C94DB3">
        <w:rPr>
          <w:rStyle w:val="ac"/>
          <w:rFonts w:ascii="仿宋" w:eastAsia="仿宋" w:hAnsi="仿宋" w:hint="eastAsia"/>
          <w:b w:val="0"/>
          <w:color w:val="000000"/>
          <w:sz w:val="32"/>
          <w:szCs w:val="32"/>
        </w:rPr>
        <w:t>一般公共服务支出（类）其它一般公共服务</w:t>
      </w:r>
      <w:r w:rsidR="00C94DB3">
        <w:rPr>
          <w:rStyle w:val="ac"/>
          <w:rFonts w:ascii="仿宋" w:eastAsia="仿宋" w:hAnsi="仿宋"/>
          <w:b w:val="0"/>
          <w:color w:val="000000"/>
          <w:sz w:val="32"/>
          <w:szCs w:val="32"/>
        </w:rPr>
        <w:t>支出</w:t>
      </w:r>
      <w:r w:rsidR="00C94DB3">
        <w:rPr>
          <w:rStyle w:val="ac"/>
          <w:rFonts w:ascii="仿宋" w:eastAsia="仿宋" w:hAnsi="仿宋" w:hint="eastAsia"/>
          <w:b w:val="0"/>
          <w:color w:val="000000"/>
          <w:sz w:val="32"/>
          <w:szCs w:val="32"/>
        </w:rPr>
        <w:t>（款）其他一般公共服务支出（项）:</w:t>
      </w:r>
      <w:r w:rsidR="00C94DB3">
        <w:rPr>
          <w:rFonts w:ascii="仿宋" w:eastAsia="仿宋" w:hAnsi="仿宋" w:hint="eastAsia"/>
          <w:color w:val="000000"/>
          <w:sz w:val="32"/>
          <w:szCs w:val="32"/>
        </w:rPr>
        <w:t>2018年决算数为7万元，完成预算</w:t>
      </w:r>
      <w:r>
        <w:rPr>
          <w:rFonts w:ascii="仿宋" w:eastAsia="仿宋" w:hAnsi="仿宋"/>
          <w:color w:val="000000"/>
          <w:sz w:val="32"/>
          <w:szCs w:val="32"/>
        </w:rPr>
        <w:t>100</w:t>
      </w:r>
      <w:r w:rsidR="00C94DB3">
        <w:rPr>
          <w:rFonts w:ascii="仿宋" w:eastAsia="仿宋" w:hAnsi="仿宋" w:hint="eastAsia"/>
          <w:color w:val="000000"/>
          <w:sz w:val="32"/>
          <w:szCs w:val="32"/>
        </w:rPr>
        <w:t>%。</w:t>
      </w:r>
    </w:p>
    <w:p w:rsidR="00280071" w:rsidRDefault="00B81148">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5</w:t>
      </w:r>
      <w:r w:rsidR="00C94DB3">
        <w:rPr>
          <w:rStyle w:val="ac"/>
          <w:rFonts w:ascii="仿宋" w:eastAsia="仿宋" w:hAnsi="仿宋" w:hint="eastAsia"/>
          <w:b w:val="0"/>
          <w:color w:val="000000"/>
          <w:sz w:val="32"/>
          <w:szCs w:val="32"/>
        </w:rPr>
        <w:t>.公共安全支出（类）公安（款）行政运行（项）:</w:t>
      </w:r>
      <w:r w:rsidR="00C94DB3">
        <w:rPr>
          <w:rFonts w:ascii="仿宋" w:eastAsia="仿宋" w:hAnsi="仿宋" w:hint="eastAsia"/>
          <w:color w:val="000000"/>
          <w:sz w:val="32"/>
          <w:szCs w:val="32"/>
        </w:rPr>
        <w:t>2018年决算数为</w:t>
      </w:r>
      <w:r w:rsidR="00C94DB3">
        <w:rPr>
          <w:rFonts w:ascii="仿宋" w:eastAsia="仿宋" w:hAnsi="仿宋"/>
          <w:color w:val="000000"/>
          <w:sz w:val="32"/>
          <w:szCs w:val="32"/>
        </w:rPr>
        <w:t>680.9</w:t>
      </w:r>
      <w:r w:rsidR="00C94DB3">
        <w:rPr>
          <w:rFonts w:ascii="仿宋" w:eastAsia="仿宋" w:hAnsi="仿宋" w:hint="eastAsia"/>
          <w:color w:val="000000"/>
          <w:sz w:val="32"/>
          <w:szCs w:val="32"/>
        </w:rPr>
        <w:t>万元，完成预算</w:t>
      </w:r>
      <w:r w:rsidR="00C94DB3">
        <w:rPr>
          <w:rFonts w:ascii="仿宋" w:eastAsia="仿宋" w:hAnsi="仿宋"/>
          <w:color w:val="000000"/>
          <w:sz w:val="32"/>
          <w:szCs w:val="32"/>
        </w:rPr>
        <w:t>100</w:t>
      </w:r>
      <w:r w:rsidR="00C94DB3">
        <w:rPr>
          <w:rFonts w:ascii="仿宋" w:eastAsia="仿宋" w:hAnsi="仿宋" w:hint="eastAsia"/>
          <w:color w:val="000000"/>
          <w:sz w:val="32"/>
          <w:szCs w:val="32"/>
        </w:rPr>
        <w:t>%。</w:t>
      </w:r>
    </w:p>
    <w:p w:rsidR="00280071" w:rsidRDefault="00B81148">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w:t>
      </w:r>
      <w:r w:rsidR="00C94DB3">
        <w:rPr>
          <w:rStyle w:val="ac"/>
          <w:rFonts w:ascii="仿宋" w:eastAsia="仿宋" w:hAnsi="仿宋" w:hint="eastAsia"/>
          <w:b w:val="0"/>
          <w:color w:val="000000"/>
          <w:sz w:val="32"/>
          <w:szCs w:val="32"/>
        </w:rPr>
        <w:t>.教育支出（类）进修及培训（款）培训支出（项）:</w:t>
      </w:r>
      <w:r w:rsidR="00C94DB3">
        <w:rPr>
          <w:rFonts w:ascii="仿宋" w:eastAsia="仿宋" w:hAnsi="仿宋" w:hint="eastAsia"/>
          <w:color w:val="000000"/>
          <w:sz w:val="32"/>
          <w:szCs w:val="32"/>
        </w:rPr>
        <w:t>2018年决算数为407.08万元，完成预算</w:t>
      </w:r>
      <w:r w:rsidR="00C94DB3">
        <w:rPr>
          <w:rFonts w:ascii="仿宋" w:eastAsia="仿宋" w:hAnsi="仿宋"/>
          <w:color w:val="000000"/>
          <w:sz w:val="32"/>
          <w:szCs w:val="32"/>
        </w:rPr>
        <w:t>91.69</w:t>
      </w:r>
      <w:r w:rsidR="00C94DB3">
        <w:rPr>
          <w:rFonts w:ascii="仿宋" w:eastAsia="仿宋" w:hAnsi="仿宋" w:hint="eastAsia"/>
          <w:color w:val="000000"/>
          <w:sz w:val="32"/>
          <w:szCs w:val="32"/>
        </w:rPr>
        <w:t>%，决算数小于预算数的主要原因是单位实际支出后的结余。</w:t>
      </w:r>
    </w:p>
    <w:p w:rsidR="00280071" w:rsidRDefault="00B81148">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7</w:t>
      </w:r>
      <w:r w:rsidR="00C94DB3">
        <w:rPr>
          <w:rStyle w:val="ac"/>
          <w:rFonts w:ascii="仿宋" w:eastAsia="仿宋" w:hAnsi="仿宋" w:hint="eastAsia"/>
          <w:b w:val="0"/>
          <w:color w:val="000000"/>
          <w:sz w:val="32"/>
          <w:szCs w:val="32"/>
        </w:rPr>
        <w:t>.科学技术支出（类）基础研究（款）专项基础</w:t>
      </w:r>
      <w:r w:rsidR="00C94DB3">
        <w:rPr>
          <w:rStyle w:val="ac"/>
          <w:rFonts w:ascii="仿宋" w:eastAsia="仿宋" w:hAnsi="仿宋"/>
          <w:b w:val="0"/>
          <w:color w:val="000000"/>
          <w:sz w:val="32"/>
          <w:szCs w:val="32"/>
        </w:rPr>
        <w:t>科研</w:t>
      </w:r>
      <w:r w:rsidR="00C94DB3">
        <w:rPr>
          <w:rStyle w:val="ac"/>
          <w:rFonts w:ascii="仿宋" w:eastAsia="仿宋" w:hAnsi="仿宋" w:hint="eastAsia"/>
          <w:b w:val="0"/>
          <w:color w:val="000000"/>
          <w:sz w:val="32"/>
          <w:szCs w:val="32"/>
        </w:rPr>
        <w:t>（项）:</w:t>
      </w:r>
      <w:r w:rsidR="00C94DB3">
        <w:rPr>
          <w:rFonts w:ascii="仿宋" w:eastAsia="仿宋" w:hAnsi="仿宋" w:hint="eastAsia"/>
          <w:color w:val="000000"/>
          <w:sz w:val="32"/>
          <w:szCs w:val="32"/>
        </w:rPr>
        <w:t>201</w:t>
      </w:r>
      <w:r w:rsidR="00C94DB3">
        <w:rPr>
          <w:rFonts w:ascii="仿宋" w:eastAsia="仿宋" w:hAnsi="仿宋"/>
          <w:color w:val="000000"/>
          <w:sz w:val="32"/>
          <w:szCs w:val="32"/>
        </w:rPr>
        <w:t>8</w:t>
      </w:r>
      <w:r w:rsidR="00C94DB3">
        <w:rPr>
          <w:rFonts w:ascii="仿宋" w:eastAsia="仿宋" w:hAnsi="仿宋" w:hint="eastAsia"/>
          <w:color w:val="000000"/>
          <w:sz w:val="32"/>
          <w:szCs w:val="32"/>
        </w:rPr>
        <w:t>年决算数为</w:t>
      </w:r>
      <w:r w:rsidR="00C94DB3">
        <w:rPr>
          <w:rFonts w:ascii="仿宋" w:eastAsia="仿宋" w:hAnsi="仿宋"/>
          <w:color w:val="000000"/>
          <w:sz w:val="32"/>
          <w:szCs w:val="32"/>
        </w:rPr>
        <w:t>151.69</w:t>
      </w:r>
      <w:r w:rsidR="00C94DB3">
        <w:rPr>
          <w:rFonts w:ascii="仿宋" w:eastAsia="仿宋" w:hAnsi="仿宋" w:hint="eastAsia"/>
          <w:color w:val="000000"/>
          <w:sz w:val="32"/>
          <w:szCs w:val="32"/>
        </w:rPr>
        <w:t>万元，完成预算</w:t>
      </w:r>
      <w:r w:rsidR="00C94DB3">
        <w:rPr>
          <w:rFonts w:ascii="仿宋" w:eastAsia="仿宋" w:hAnsi="仿宋"/>
          <w:color w:val="000000"/>
          <w:sz w:val="32"/>
          <w:szCs w:val="32"/>
        </w:rPr>
        <w:t>56.51</w:t>
      </w:r>
      <w:r w:rsidR="00C94DB3">
        <w:rPr>
          <w:rFonts w:ascii="仿宋" w:eastAsia="仿宋" w:hAnsi="仿宋" w:hint="eastAsia"/>
          <w:color w:val="000000"/>
          <w:sz w:val="32"/>
          <w:szCs w:val="32"/>
        </w:rPr>
        <w:t>%，决算数小于预算数的主要原因是单位实际支出后的结转结余。</w:t>
      </w:r>
    </w:p>
    <w:p w:rsidR="00280071" w:rsidRDefault="00B81148">
      <w:pPr>
        <w:spacing w:line="600" w:lineRule="exact"/>
        <w:ind w:firstLineChars="200" w:firstLine="640"/>
        <w:rPr>
          <w:rStyle w:val="ac"/>
          <w:rFonts w:ascii="仿宋" w:eastAsia="仿宋" w:hAnsi="仿宋"/>
          <w:b w:val="0"/>
          <w:color w:val="000000"/>
          <w:sz w:val="32"/>
          <w:szCs w:val="32"/>
        </w:rPr>
      </w:pPr>
      <w:r>
        <w:rPr>
          <w:rStyle w:val="ac"/>
          <w:rFonts w:ascii="仿宋" w:eastAsia="仿宋" w:hAnsi="仿宋"/>
          <w:b w:val="0"/>
          <w:color w:val="000000"/>
          <w:sz w:val="32"/>
          <w:szCs w:val="32"/>
        </w:rPr>
        <w:t>8</w:t>
      </w:r>
      <w:r w:rsidR="00C94DB3">
        <w:rPr>
          <w:rStyle w:val="ac"/>
          <w:rFonts w:ascii="仿宋" w:eastAsia="仿宋" w:hAnsi="仿宋" w:hint="eastAsia"/>
          <w:b w:val="0"/>
          <w:color w:val="000000"/>
          <w:sz w:val="32"/>
          <w:szCs w:val="32"/>
        </w:rPr>
        <w:t>.科学技术支出（类）基础研究（款）其他基础</w:t>
      </w:r>
      <w:r w:rsidR="00C94DB3">
        <w:rPr>
          <w:rStyle w:val="ac"/>
          <w:rFonts w:ascii="仿宋" w:eastAsia="仿宋" w:hAnsi="仿宋"/>
          <w:b w:val="0"/>
          <w:color w:val="000000"/>
          <w:sz w:val="32"/>
          <w:szCs w:val="32"/>
        </w:rPr>
        <w:t>研究支</w:t>
      </w:r>
      <w:r w:rsidR="00C94DB3">
        <w:rPr>
          <w:rStyle w:val="ac"/>
          <w:rFonts w:ascii="仿宋" w:eastAsia="仿宋" w:hAnsi="仿宋"/>
          <w:b w:val="0"/>
          <w:color w:val="000000"/>
          <w:sz w:val="32"/>
          <w:szCs w:val="32"/>
        </w:rPr>
        <w:lastRenderedPageBreak/>
        <w:t>出</w:t>
      </w:r>
      <w:r w:rsidR="00C94DB3">
        <w:rPr>
          <w:rStyle w:val="ac"/>
          <w:rFonts w:ascii="仿宋" w:eastAsia="仿宋" w:hAnsi="仿宋" w:hint="eastAsia"/>
          <w:b w:val="0"/>
          <w:color w:val="000000"/>
          <w:sz w:val="32"/>
          <w:szCs w:val="32"/>
        </w:rPr>
        <w:t>（项）:</w:t>
      </w:r>
      <w:r w:rsidR="00C94DB3">
        <w:rPr>
          <w:rFonts w:ascii="仿宋" w:eastAsia="仿宋" w:hAnsi="仿宋" w:hint="eastAsia"/>
          <w:color w:val="000000"/>
          <w:sz w:val="32"/>
          <w:szCs w:val="32"/>
        </w:rPr>
        <w:t>2018年决算数为</w:t>
      </w:r>
      <w:r w:rsidR="00C94DB3">
        <w:rPr>
          <w:rFonts w:ascii="仿宋" w:eastAsia="仿宋" w:hAnsi="仿宋"/>
          <w:color w:val="000000"/>
          <w:sz w:val="32"/>
          <w:szCs w:val="32"/>
        </w:rPr>
        <w:t>122.92</w:t>
      </w:r>
      <w:r w:rsidR="00C94DB3">
        <w:rPr>
          <w:rFonts w:ascii="仿宋" w:eastAsia="仿宋" w:hAnsi="仿宋" w:hint="eastAsia"/>
          <w:color w:val="000000"/>
          <w:sz w:val="32"/>
          <w:szCs w:val="32"/>
        </w:rPr>
        <w:t>万元，完成预算</w:t>
      </w:r>
      <w:r w:rsidR="00C94DB3">
        <w:rPr>
          <w:rFonts w:ascii="仿宋" w:eastAsia="仿宋" w:hAnsi="仿宋"/>
          <w:color w:val="000000"/>
          <w:sz w:val="32"/>
          <w:szCs w:val="32"/>
        </w:rPr>
        <w:t>99.85</w:t>
      </w:r>
      <w:r w:rsidR="00C94DB3">
        <w:rPr>
          <w:rFonts w:ascii="仿宋" w:eastAsia="仿宋" w:hAnsi="仿宋" w:hint="eastAsia"/>
          <w:color w:val="000000"/>
          <w:sz w:val="32"/>
          <w:szCs w:val="32"/>
        </w:rPr>
        <w:t>%，决算数小于预算数的主要原因是单位实际支出后的结余。</w:t>
      </w:r>
    </w:p>
    <w:p w:rsidR="00280071" w:rsidRDefault="00B81148">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9</w:t>
      </w:r>
      <w:r w:rsidR="00C94DB3">
        <w:rPr>
          <w:rStyle w:val="ac"/>
          <w:rFonts w:ascii="仿宋" w:eastAsia="仿宋" w:hAnsi="仿宋" w:hint="eastAsia"/>
          <w:b w:val="0"/>
          <w:color w:val="000000"/>
          <w:sz w:val="32"/>
          <w:szCs w:val="32"/>
        </w:rPr>
        <w:t>.科学技术支出（类）应用研究（款）机构运行（项）:</w:t>
      </w:r>
      <w:r w:rsidR="00C94DB3">
        <w:rPr>
          <w:rFonts w:ascii="仿宋" w:eastAsia="仿宋" w:hAnsi="仿宋" w:hint="eastAsia"/>
          <w:color w:val="000000"/>
          <w:sz w:val="32"/>
          <w:szCs w:val="32"/>
        </w:rPr>
        <w:t>2018年决算数为</w:t>
      </w:r>
      <w:r w:rsidR="00C94DB3">
        <w:rPr>
          <w:rFonts w:ascii="仿宋" w:eastAsia="仿宋" w:hAnsi="仿宋"/>
          <w:color w:val="000000"/>
          <w:sz w:val="32"/>
          <w:szCs w:val="32"/>
        </w:rPr>
        <w:t>2970.73</w:t>
      </w:r>
      <w:r w:rsidR="00C94DB3">
        <w:rPr>
          <w:rFonts w:ascii="仿宋" w:eastAsia="仿宋" w:hAnsi="仿宋" w:hint="eastAsia"/>
          <w:color w:val="000000"/>
          <w:sz w:val="32"/>
          <w:szCs w:val="32"/>
        </w:rPr>
        <w:t>万元，完成预算100%。</w:t>
      </w:r>
    </w:p>
    <w:p w:rsidR="00280071" w:rsidRDefault="00B81148">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10</w:t>
      </w:r>
      <w:r w:rsidR="00C94DB3">
        <w:rPr>
          <w:rStyle w:val="ac"/>
          <w:rFonts w:ascii="仿宋" w:eastAsia="仿宋" w:hAnsi="仿宋" w:hint="eastAsia"/>
          <w:b w:val="0"/>
          <w:color w:val="000000"/>
          <w:sz w:val="32"/>
          <w:szCs w:val="32"/>
        </w:rPr>
        <w:t>.科学技术支出（类）应用研究（款）社会公益研究（项）:</w:t>
      </w:r>
      <w:r w:rsidR="00C94DB3">
        <w:rPr>
          <w:rFonts w:ascii="仿宋" w:eastAsia="仿宋" w:hAnsi="仿宋" w:hint="eastAsia"/>
          <w:color w:val="000000"/>
          <w:sz w:val="32"/>
          <w:szCs w:val="32"/>
        </w:rPr>
        <w:t>2018年决算数为</w:t>
      </w:r>
      <w:r w:rsidR="00C94DB3">
        <w:rPr>
          <w:rFonts w:ascii="仿宋" w:eastAsia="仿宋" w:hAnsi="仿宋"/>
          <w:color w:val="000000"/>
          <w:sz w:val="32"/>
          <w:szCs w:val="32"/>
        </w:rPr>
        <w:t>1159.63</w:t>
      </w:r>
      <w:r w:rsidR="00C94DB3">
        <w:rPr>
          <w:rFonts w:ascii="仿宋" w:eastAsia="仿宋" w:hAnsi="仿宋" w:hint="eastAsia"/>
          <w:color w:val="000000"/>
          <w:sz w:val="32"/>
          <w:szCs w:val="32"/>
        </w:rPr>
        <w:t>万元，完成预算</w:t>
      </w:r>
      <w:r w:rsidR="00C94DB3">
        <w:rPr>
          <w:rFonts w:ascii="仿宋" w:eastAsia="仿宋" w:hAnsi="仿宋"/>
          <w:color w:val="000000"/>
          <w:sz w:val="32"/>
          <w:szCs w:val="32"/>
        </w:rPr>
        <w:t>94.58</w:t>
      </w:r>
      <w:r w:rsidR="00C94DB3">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11</w:t>
      </w:r>
      <w:r>
        <w:rPr>
          <w:rStyle w:val="ac"/>
          <w:rFonts w:ascii="仿宋" w:eastAsia="仿宋" w:hAnsi="仿宋" w:hint="eastAsia"/>
          <w:b w:val="0"/>
          <w:color w:val="000000"/>
          <w:sz w:val="32"/>
          <w:szCs w:val="32"/>
        </w:rPr>
        <w:t>.科学技术支出（类）技术研究与开发（款）机构运行（项）:</w:t>
      </w:r>
      <w:r>
        <w:rPr>
          <w:rFonts w:ascii="仿宋" w:eastAsia="仿宋" w:hAnsi="仿宋" w:hint="eastAsia"/>
          <w:color w:val="000000"/>
          <w:sz w:val="32"/>
          <w:szCs w:val="32"/>
        </w:rPr>
        <w:t>2018年决算数为</w:t>
      </w:r>
      <w:r>
        <w:rPr>
          <w:rFonts w:ascii="仿宋" w:eastAsia="仿宋" w:hAnsi="仿宋"/>
          <w:color w:val="000000"/>
          <w:sz w:val="32"/>
          <w:szCs w:val="32"/>
        </w:rPr>
        <w:t>31.47</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12</w:t>
      </w:r>
      <w:r>
        <w:rPr>
          <w:rStyle w:val="ac"/>
          <w:rFonts w:ascii="仿宋" w:eastAsia="仿宋" w:hAnsi="仿宋" w:hint="eastAsia"/>
          <w:b w:val="0"/>
          <w:color w:val="000000"/>
          <w:sz w:val="32"/>
          <w:szCs w:val="32"/>
        </w:rPr>
        <w:t>.科学技术支出（类）技术研究与开发（款）应用技术研究与开发（项）:</w:t>
      </w:r>
      <w:r>
        <w:rPr>
          <w:rFonts w:ascii="仿宋" w:eastAsia="仿宋" w:hAnsi="仿宋" w:hint="eastAsia"/>
          <w:color w:val="000000"/>
          <w:sz w:val="32"/>
          <w:szCs w:val="32"/>
        </w:rPr>
        <w:t>2018年决算数为</w:t>
      </w:r>
      <w:r>
        <w:rPr>
          <w:rFonts w:ascii="仿宋" w:eastAsia="仿宋" w:hAnsi="仿宋"/>
          <w:color w:val="000000"/>
          <w:sz w:val="32"/>
          <w:szCs w:val="32"/>
        </w:rPr>
        <w:t>162.12</w:t>
      </w:r>
      <w:r>
        <w:rPr>
          <w:rFonts w:ascii="仿宋" w:eastAsia="仿宋" w:hAnsi="仿宋" w:hint="eastAsia"/>
          <w:color w:val="000000"/>
          <w:sz w:val="32"/>
          <w:szCs w:val="32"/>
        </w:rPr>
        <w:t>万元，完成预算</w:t>
      </w:r>
      <w:r>
        <w:rPr>
          <w:rFonts w:ascii="仿宋" w:eastAsia="仿宋" w:hAnsi="仿宋"/>
          <w:color w:val="000000"/>
          <w:sz w:val="32"/>
          <w:szCs w:val="32"/>
        </w:rPr>
        <w:t>76.49</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13</w:t>
      </w:r>
      <w:r>
        <w:rPr>
          <w:rStyle w:val="ac"/>
          <w:rFonts w:ascii="仿宋" w:eastAsia="仿宋" w:hAnsi="仿宋" w:hint="eastAsia"/>
          <w:b w:val="0"/>
          <w:color w:val="000000"/>
          <w:sz w:val="32"/>
          <w:szCs w:val="32"/>
        </w:rPr>
        <w:t>.科学技术支出（类）技术研究与开发（款）科技成果转化</w:t>
      </w:r>
      <w:r>
        <w:rPr>
          <w:rStyle w:val="ac"/>
          <w:rFonts w:ascii="仿宋" w:eastAsia="仿宋" w:hAnsi="仿宋"/>
          <w:b w:val="0"/>
          <w:color w:val="000000"/>
          <w:sz w:val="32"/>
          <w:szCs w:val="32"/>
        </w:rPr>
        <w:t>与扩散</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475.60</w:t>
      </w:r>
      <w:r>
        <w:rPr>
          <w:rFonts w:ascii="仿宋" w:eastAsia="仿宋" w:hAnsi="仿宋" w:hint="eastAsia"/>
          <w:color w:val="000000"/>
          <w:sz w:val="32"/>
          <w:szCs w:val="32"/>
        </w:rPr>
        <w:t>万元，完成预算</w:t>
      </w:r>
      <w:r>
        <w:rPr>
          <w:rFonts w:ascii="仿宋" w:eastAsia="仿宋" w:hAnsi="仿宋"/>
          <w:color w:val="000000"/>
          <w:sz w:val="32"/>
          <w:szCs w:val="32"/>
        </w:rPr>
        <w:t>59.71</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14</w:t>
      </w:r>
      <w:r>
        <w:rPr>
          <w:rStyle w:val="ac"/>
          <w:rFonts w:ascii="仿宋" w:eastAsia="仿宋" w:hAnsi="仿宋" w:hint="eastAsia"/>
          <w:b w:val="0"/>
          <w:color w:val="000000"/>
          <w:sz w:val="32"/>
          <w:szCs w:val="32"/>
        </w:rPr>
        <w:t>.科学技术支出（类）科技条件与服务（款）科技条件专项（项）:</w:t>
      </w:r>
      <w:r>
        <w:rPr>
          <w:rFonts w:ascii="仿宋" w:eastAsia="仿宋" w:hAnsi="仿宋" w:hint="eastAsia"/>
          <w:color w:val="000000"/>
          <w:sz w:val="32"/>
          <w:szCs w:val="32"/>
        </w:rPr>
        <w:t>2018年决算数为</w:t>
      </w:r>
      <w:r>
        <w:rPr>
          <w:rFonts w:ascii="仿宋" w:eastAsia="仿宋" w:hAnsi="仿宋"/>
          <w:color w:val="000000"/>
          <w:sz w:val="32"/>
          <w:szCs w:val="32"/>
        </w:rPr>
        <w:t>134.21</w:t>
      </w:r>
      <w:r>
        <w:rPr>
          <w:rFonts w:ascii="仿宋" w:eastAsia="仿宋" w:hAnsi="仿宋" w:hint="eastAsia"/>
          <w:color w:val="000000"/>
          <w:sz w:val="32"/>
          <w:szCs w:val="32"/>
        </w:rPr>
        <w:t>万元，完成预算</w:t>
      </w:r>
      <w:r>
        <w:rPr>
          <w:rFonts w:ascii="仿宋" w:eastAsia="仿宋" w:hAnsi="仿宋"/>
          <w:color w:val="000000"/>
          <w:sz w:val="32"/>
          <w:szCs w:val="32"/>
        </w:rPr>
        <w:t>56.85</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15</w:t>
      </w:r>
      <w:r>
        <w:rPr>
          <w:rStyle w:val="ac"/>
          <w:rFonts w:ascii="仿宋" w:eastAsia="仿宋" w:hAnsi="仿宋" w:hint="eastAsia"/>
          <w:b w:val="0"/>
          <w:color w:val="000000"/>
          <w:sz w:val="32"/>
          <w:szCs w:val="32"/>
        </w:rPr>
        <w:t>.科学技术支出（类）科学技术普及（款）其他科学</w:t>
      </w:r>
      <w:r>
        <w:rPr>
          <w:rStyle w:val="ac"/>
          <w:rFonts w:ascii="仿宋" w:eastAsia="仿宋" w:hAnsi="仿宋" w:hint="eastAsia"/>
          <w:b w:val="0"/>
          <w:color w:val="000000"/>
          <w:sz w:val="32"/>
          <w:szCs w:val="32"/>
        </w:rPr>
        <w:lastRenderedPageBreak/>
        <w:t>技术普及</w:t>
      </w:r>
      <w:r>
        <w:rPr>
          <w:rStyle w:val="ac"/>
          <w:rFonts w:ascii="仿宋" w:eastAsia="仿宋" w:hAnsi="仿宋"/>
          <w:b w:val="0"/>
          <w:color w:val="000000"/>
          <w:sz w:val="32"/>
          <w:szCs w:val="32"/>
        </w:rPr>
        <w:t>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34.16</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1</w:t>
      </w:r>
      <w:r>
        <w:rPr>
          <w:rStyle w:val="ac"/>
          <w:rFonts w:ascii="仿宋" w:eastAsia="仿宋" w:hAnsi="仿宋"/>
          <w:b w:val="0"/>
          <w:color w:val="000000"/>
          <w:sz w:val="32"/>
          <w:szCs w:val="32"/>
        </w:rPr>
        <w:t>6</w:t>
      </w:r>
      <w:r>
        <w:rPr>
          <w:rStyle w:val="ac"/>
          <w:rFonts w:ascii="仿宋" w:eastAsia="仿宋" w:hAnsi="仿宋" w:hint="eastAsia"/>
          <w:b w:val="0"/>
          <w:color w:val="000000"/>
          <w:sz w:val="32"/>
          <w:szCs w:val="32"/>
        </w:rPr>
        <w:t>.科学技术支出（类）其他科学技术支出（款）其他科学技术支出（项）:</w:t>
      </w:r>
      <w:r>
        <w:rPr>
          <w:rFonts w:ascii="仿宋" w:eastAsia="仿宋" w:hAnsi="仿宋" w:hint="eastAsia"/>
          <w:color w:val="000000"/>
          <w:sz w:val="32"/>
          <w:szCs w:val="32"/>
        </w:rPr>
        <w:t>2018年决算数为</w:t>
      </w:r>
      <w:r>
        <w:rPr>
          <w:rFonts w:ascii="仿宋" w:eastAsia="仿宋" w:hAnsi="仿宋"/>
          <w:color w:val="000000"/>
          <w:sz w:val="32"/>
          <w:szCs w:val="32"/>
        </w:rPr>
        <w:t>698.51</w:t>
      </w:r>
      <w:r>
        <w:rPr>
          <w:rFonts w:ascii="仿宋" w:eastAsia="仿宋" w:hAnsi="仿宋" w:hint="eastAsia"/>
          <w:color w:val="000000"/>
          <w:sz w:val="32"/>
          <w:szCs w:val="32"/>
        </w:rPr>
        <w:t>万元，完成预算</w:t>
      </w:r>
      <w:r>
        <w:rPr>
          <w:rFonts w:ascii="仿宋" w:eastAsia="仿宋" w:hAnsi="仿宋"/>
          <w:color w:val="000000"/>
          <w:sz w:val="32"/>
          <w:szCs w:val="32"/>
        </w:rPr>
        <w:t>75.02</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17.社会保障和就业支出（类）行政事业单位离退休（款）事业单位离退休（项）:</w:t>
      </w:r>
      <w:r>
        <w:rPr>
          <w:rFonts w:ascii="仿宋" w:eastAsia="仿宋" w:hAnsi="仿宋" w:hint="eastAsia"/>
          <w:color w:val="000000"/>
          <w:sz w:val="32"/>
          <w:szCs w:val="32"/>
        </w:rPr>
        <w:t>2018年决算数为</w:t>
      </w:r>
      <w:r>
        <w:rPr>
          <w:rFonts w:ascii="仿宋" w:eastAsia="仿宋" w:hAnsi="仿宋"/>
          <w:color w:val="000000"/>
          <w:sz w:val="32"/>
          <w:szCs w:val="32"/>
        </w:rPr>
        <w:t>1083.39</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18.社会保障和就业支出（类）行政事业单位离退休（款）未归口管理的行政单位离退休（项）:</w:t>
      </w:r>
      <w:r>
        <w:rPr>
          <w:rFonts w:ascii="仿宋" w:eastAsia="仿宋" w:hAnsi="仿宋" w:hint="eastAsia"/>
          <w:color w:val="000000"/>
          <w:sz w:val="32"/>
          <w:szCs w:val="32"/>
        </w:rPr>
        <w:t>2018年决算数为</w:t>
      </w:r>
      <w:r>
        <w:rPr>
          <w:rFonts w:ascii="仿宋" w:eastAsia="仿宋" w:hAnsi="仿宋"/>
          <w:color w:val="000000"/>
          <w:sz w:val="32"/>
          <w:szCs w:val="32"/>
        </w:rPr>
        <w:t>1001.18</w:t>
      </w:r>
      <w:r>
        <w:rPr>
          <w:rFonts w:ascii="仿宋" w:eastAsia="仿宋" w:hAnsi="仿宋" w:hint="eastAsia"/>
          <w:color w:val="000000"/>
          <w:sz w:val="32"/>
          <w:szCs w:val="32"/>
        </w:rPr>
        <w:t>万元，完成预算</w:t>
      </w:r>
      <w:r>
        <w:rPr>
          <w:rFonts w:ascii="仿宋" w:eastAsia="仿宋" w:hAnsi="仿宋"/>
          <w:color w:val="000000"/>
          <w:sz w:val="32"/>
          <w:szCs w:val="32"/>
        </w:rPr>
        <w:t>97.94</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19.社会保障和就业支出（类）行政事业单位离退休（款）机关事业单位基本养老保险缴费支出（项）:</w:t>
      </w:r>
      <w:r>
        <w:rPr>
          <w:rFonts w:ascii="仿宋" w:eastAsia="仿宋" w:hAnsi="仿宋" w:hint="eastAsia"/>
          <w:color w:val="000000"/>
          <w:sz w:val="32"/>
          <w:szCs w:val="32"/>
        </w:rPr>
        <w:t>2018年决算数为</w:t>
      </w:r>
      <w:r>
        <w:rPr>
          <w:rFonts w:ascii="仿宋" w:eastAsia="仿宋" w:hAnsi="仿宋"/>
          <w:color w:val="000000"/>
          <w:sz w:val="32"/>
          <w:szCs w:val="32"/>
        </w:rPr>
        <w:t>2833.62</w:t>
      </w:r>
      <w:r>
        <w:rPr>
          <w:rFonts w:ascii="仿宋" w:eastAsia="仿宋" w:hAnsi="仿宋" w:hint="eastAsia"/>
          <w:color w:val="000000"/>
          <w:sz w:val="32"/>
          <w:szCs w:val="32"/>
        </w:rPr>
        <w:t>万元，完成预算99.</w:t>
      </w:r>
      <w:r>
        <w:rPr>
          <w:rFonts w:ascii="仿宋" w:eastAsia="仿宋" w:hAnsi="仿宋"/>
          <w:color w:val="000000"/>
          <w:sz w:val="32"/>
          <w:szCs w:val="32"/>
        </w:rPr>
        <w:t>84</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20</w:t>
      </w:r>
      <w:r>
        <w:rPr>
          <w:rStyle w:val="ac"/>
          <w:rFonts w:ascii="仿宋" w:eastAsia="仿宋" w:hAnsi="仿宋" w:hint="eastAsia"/>
          <w:b w:val="0"/>
          <w:color w:val="000000"/>
          <w:sz w:val="32"/>
          <w:szCs w:val="32"/>
        </w:rPr>
        <w:t>.社会保障和就业支出（类）行政事业单位离退休（款）机关事业单位职业年金缴费支出（项）:</w:t>
      </w:r>
      <w:r>
        <w:rPr>
          <w:rFonts w:ascii="仿宋" w:eastAsia="仿宋" w:hAnsi="仿宋" w:hint="eastAsia"/>
          <w:color w:val="000000"/>
          <w:sz w:val="32"/>
          <w:szCs w:val="32"/>
        </w:rPr>
        <w:t>2018年决算数为</w:t>
      </w:r>
      <w:r>
        <w:rPr>
          <w:rFonts w:ascii="仿宋" w:eastAsia="仿宋" w:hAnsi="仿宋"/>
          <w:color w:val="000000"/>
          <w:sz w:val="32"/>
          <w:szCs w:val="32"/>
        </w:rPr>
        <w:t>941.31</w:t>
      </w:r>
      <w:r>
        <w:rPr>
          <w:rFonts w:ascii="仿宋" w:eastAsia="仿宋" w:hAnsi="仿宋" w:hint="eastAsia"/>
          <w:color w:val="000000"/>
          <w:sz w:val="32"/>
          <w:szCs w:val="32"/>
        </w:rPr>
        <w:t>万元，完成预算</w:t>
      </w:r>
      <w:r>
        <w:rPr>
          <w:rFonts w:ascii="仿宋" w:eastAsia="仿宋" w:hAnsi="仿宋"/>
          <w:color w:val="000000"/>
          <w:sz w:val="32"/>
          <w:szCs w:val="32"/>
        </w:rPr>
        <w:t>99.88</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21</w:t>
      </w:r>
      <w:r>
        <w:rPr>
          <w:rStyle w:val="ac"/>
          <w:rFonts w:ascii="仿宋" w:eastAsia="仿宋" w:hAnsi="仿宋" w:hint="eastAsia"/>
          <w:b w:val="0"/>
          <w:color w:val="000000"/>
          <w:sz w:val="32"/>
          <w:szCs w:val="32"/>
        </w:rPr>
        <w:t>.社会保障和就业支出（类）企业改革补助（款）其他企业改革发展补助（项）:</w:t>
      </w:r>
      <w:r>
        <w:rPr>
          <w:rFonts w:ascii="仿宋" w:eastAsia="仿宋" w:hAnsi="仿宋" w:hint="eastAsia"/>
          <w:color w:val="000000"/>
          <w:sz w:val="32"/>
          <w:szCs w:val="32"/>
        </w:rPr>
        <w:t>2018年决算数为</w:t>
      </w:r>
      <w:r>
        <w:rPr>
          <w:rFonts w:ascii="仿宋" w:eastAsia="仿宋" w:hAnsi="仿宋"/>
          <w:color w:val="000000"/>
          <w:sz w:val="32"/>
          <w:szCs w:val="32"/>
        </w:rPr>
        <w:t>189.17</w:t>
      </w:r>
      <w:r>
        <w:rPr>
          <w:rFonts w:ascii="仿宋" w:eastAsia="仿宋" w:hAnsi="仿宋" w:hint="eastAsia"/>
          <w:color w:val="000000"/>
          <w:sz w:val="32"/>
          <w:szCs w:val="32"/>
        </w:rPr>
        <w:t>万元，</w:t>
      </w:r>
      <w:r>
        <w:rPr>
          <w:rFonts w:ascii="仿宋" w:eastAsia="仿宋" w:hAnsi="仿宋" w:hint="eastAsia"/>
          <w:color w:val="000000"/>
          <w:sz w:val="32"/>
          <w:szCs w:val="32"/>
        </w:rPr>
        <w:lastRenderedPageBreak/>
        <w:t>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22</w:t>
      </w:r>
      <w:r>
        <w:rPr>
          <w:rStyle w:val="ac"/>
          <w:rFonts w:ascii="仿宋" w:eastAsia="仿宋" w:hAnsi="仿宋" w:hint="eastAsia"/>
          <w:b w:val="0"/>
          <w:color w:val="000000"/>
          <w:sz w:val="32"/>
          <w:szCs w:val="32"/>
        </w:rPr>
        <w:t>.社会保障和就业支出（类）抚恤（款）死亡抚恤（项）:</w:t>
      </w:r>
      <w:r>
        <w:rPr>
          <w:rFonts w:ascii="仿宋" w:eastAsia="仿宋" w:hAnsi="仿宋" w:hint="eastAsia"/>
          <w:color w:val="000000"/>
          <w:sz w:val="32"/>
          <w:szCs w:val="32"/>
        </w:rPr>
        <w:t>2018年决算数为</w:t>
      </w:r>
      <w:r>
        <w:rPr>
          <w:rFonts w:ascii="仿宋" w:eastAsia="仿宋" w:hAnsi="仿宋"/>
          <w:color w:val="000000"/>
          <w:sz w:val="32"/>
          <w:szCs w:val="32"/>
        </w:rPr>
        <w:t>114.32</w:t>
      </w:r>
      <w:r>
        <w:rPr>
          <w:rFonts w:ascii="仿宋" w:eastAsia="仿宋" w:hAnsi="仿宋" w:hint="eastAsia"/>
          <w:color w:val="000000"/>
          <w:sz w:val="32"/>
          <w:szCs w:val="32"/>
        </w:rPr>
        <w:t>万元，完成预算</w:t>
      </w:r>
      <w:r>
        <w:rPr>
          <w:rFonts w:ascii="仿宋" w:eastAsia="仿宋" w:hAnsi="仿宋"/>
          <w:color w:val="000000"/>
          <w:sz w:val="32"/>
          <w:szCs w:val="32"/>
        </w:rPr>
        <w:t>99.98</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23</w:t>
      </w:r>
      <w:r>
        <w:rPr>
          <w:rStyle w:val="ac"/>
          <w:rFonts w:ascii="仿宋" w:eastAsia="仿宋" w:hAnsi="仿宋" w:hint="eastAsia"/>
          <w:b w:val="0"/>
          <w:color w:val="000000"/>
          <w:sz w:val="32"/>
          <w:szCs w:val="32"/>
        </w:rPr>
        <w:t>.社会保障和就业支出（类）其他社会保障和就业支出（款）其他社会保障和就业支出（项）:</w:t>
      </w:r>
      <w:r>
        <w:rPr>
          <w:rFonts w:ascii="仿宋" w:eastAsia="仿宋" w:hAnsi="仿宋" w:hint="eastAsia"/>
          <w:color w:val="000000"/>
          <w:sz w:val="32"/>
          <w:szCs w:val="32"/>
        </w:rPr>
        <w:t>2018年决算数为</w:t>
      </w:r>
      <w:r>
        <w:rPr>
          <w:rFonts w:ascii="仿宋" w:eastAsia="仿宋" w:hAnsi="仿宋"/>
          <w:color w:val="000000"/>
          <w:sz w:val="32"/>
          <w:szCs w:val="32"/>
        </w:rPr>
        <w:t>294.59</w:t>
      </w:r>
      <w:r>
        <w:rPr>
          <w:rFonts w:ascii="仿宋" w:eastAsia="仿宋" w:hAnsi="仿宋" w:hint="eastAsia"/>
          <w:color w:val="000000"/>
          <w:sz w:val="32"/>
          <w:szCs w:val="32"/>
        </w:rPr>
        <w:t>万元，完成预算99.</w:t>
      </w:r>
      <w:r>
        <w:rPr>
          <w:rFonts w:ascii="仿宋" w:eastAsia="仿宋" w:hAnsi="仿宋"/>
          <w:color w:val="000000"/>
          <w:sz w:val="32"/>
          <w:szCs w:val="32"/>
        </w:rPr>
        <w:t>95</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24</w:t>
      </w:r>
      <w:r>
        <w:rPr>
          <w:rStyle w:val="ac"/>
          <w:rFonts w:ascii="仿宋" w:eastAsia="仿宋" w:hAnsi="仿宋" w:hint="eastAsia"/>
          <w:b w:val="0"/>
          <w:color w:val="000000"/>
          <w:sz w:val="32"/>
          <w:szCs w:val="32"/>
        </w:rPr>
        <w:t>.医疗卫生与计划生育（类）公立医院（款）行业医院（项）:</w:t>
      </w:r>
      <w:r>
        <w:rPr>
          <w:rFonts w:ascii="仿宋" w:eastAsia="仿宋" w:hAnsi="仿宋" w:hint="eastAsia"/>
          <w:color w:val="000000"/>
          <w:sz w:val="32"/>
          <w:szCs w:val="32"/>
        </w:rPr>
        <w:t>2018年决算数为</w:t>
      </w:r>
      <w:r>
        <w:rPr>
          <w:rFonts w:ascii="仿宋" w:eastAsia="仿宋" w:hAnsi="仿宋"/>
          <w:color w:val="000000"/>
          <w:sz w:val="32"/>
          <w:szCs w:val="32"/>
        </w:rPr>
        <w:t>815.02</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25</w:t>
      </w:r>
      <w:r>
        <w:rPr>
          <w:rStyle w:val="ac"/>
          <w:rFonts w:ascii="仿宋" w:eastAsia="仿宋" w:hAnsi="仿宋" w:hint="eastAsia"/>
          <w:b w:val="0"/>
          <w:color w:val="000000"/>
          <w:sz w:val="32"/>
          <w:szCs w:val="32"/>
        </w:rPr>
        <w:t>.医疗卫生与计划生育（类）行政事业单位</w:t>
      </w:r>
      <w:r>
        <w:rPr>
          <w:rStyle w:val="ac"/>
          <w:rFonts w:ascii="仿宋" w:eastAsia="仿宋" w:hAnsi="仿宋"/>
          <w:b w:val="0"/>
          <w:color w:val="000000"/>
          <w:sz w:val="32"/>
          <w:szCs w:val="32"/>
        </w:rPr>
        <w:t>医疗</w:t>
      </w:r>
      <w:r>
        <w:rPr>
          <w:rStyle w:val="ac"/>
          <w:rFonts w:ascii="仿宋" w:eastAsia="仿宋" w:hAnsi="仿宋" w:hint="eastAsia"/>
          <w:b w:val="0"/>
          <w:color w:val="000000"/>
          <w:sz w:val="32"/>
          <w:szCs w:val="32"/>
        </w:rPr>
        <w:t>（款）行政单位医疗（项）:</w:t>
      </w:r>
      <w:r>
        <w:rPr>
          <w:rFonts w:ascii="仿宋" w:eastAsia="仿宋" w:hAnsi="仿宋" w:hint="eastAsia"/>
          <w:color w:val="000000"/>
          <w:sz w:val="32"/>
          <w:szCs w:val="32"/>
        </w:rPr>
        <w:t>201</w:t>
      </w:r>
      <w:r>
        <w:rPr>
          <w:rFonts w:ascii="仿宋" w:eastAsia="仿宋" w:hAnsi="仿宋"/>
          <w:color w:val="000000"/>
          <w:sz w:val="32"/>
          <w:szCs w:val="32"/>
        </w:rPr>
        <w:t>8</w:t>
      </w:r>
      <w:r>
        <w:rPr>
          <w:rFonts w:ascii="仿宋" w:eastAsia="仿宋" w:hAnsi="仿宋" w:hint="eastAsia"/>
          <w:color w:val="000000"/>
          <w:sz w:val="32"/>
          <w:szCs w:val="32"/>
        </w:rPr>
        <w:t>年决算数为</w:t>
      </w:r>
      <w:r>
        <w:rPr>
          <w:rFonts w:ascii="仿宋" w:eastAsia="仿宋" w:hAnsi="仿宋"/>
          <w:color w:val="000000"/>
          <w:sz w:val="32"/>
          <w:szCs w:val="32"/>
        </w:rPr>
        <w:t>376.34</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26</w:t>
      </w:r>
      <w:r>
        <w:rPr>
          <w:rStyle w:val="ac"/>
          <w:rFonts w:ascii="仿宋" w:eastAsia="仿宋" w:hAnsi="仿宋" w:hint="eastAsia"/>
          <w:b w:val="0"/>
          <w:color w:val="000000"/>
          <w:sz w:val="32"/>
          <w:szCs w:val="32"/>
        </w:rPr>
        <w:t>.医疗卫生与计划生育（类）行政事业单位</w:t>
      </w:r>
      <w:r>
        <w:rPr>
          <w:rStyle w:val="ac"/>
          <w:rFonts w:ascii="仿宋" w:eastAsia="仿宋" w:hAnsi="仿宋"/>
          <w:b w:val="0"/>
          <w:color w:val="000000"/>
          <w:sz w:val="32"/>
          <w:szCs w:val="32"/>
        </w:rPr>
        <w:t>医疗</w:t>
      </w:r>
      <w:r>
        <w:rPr>
          <w:rStyle w:val="ac"/>
          <w:rFonts w:ascii="仿宋" w:eastAsia="仿宋" w:hAnsi="仿宋" w:hint="eastAsia"/>
          <w:b w:val="0"/>
          <w:color w:val="000000"/>
          <w:sz w:val="32"/>
          <w:szCs w:val="32"/>
        </w:rPr>
        <w:t>（款）事业单位医疗（项）:</w:t>
      </w:r>
      <w:r>
        <w:rPr>
          <w:rFonts w:ascii="仿宋" w:eastAsia="仿宋" w:hAnsi="仿宋" w:hint="eastAsia"/>
          <w:color w:val="000000"/>
          <w:sz w:val="32"/>
          <w:szCs w:val="32"/>
        </w:rPr>
        <w:t>2018年决算数为</w:t>
      </w:r>
      <w:r>
        <w:rPr>
          <w:rFonts w:ascii="仿宋" w:eastAsia="仿宋" w:hAnsi="仿宋"/>
          <w:color w:val="000000"/>
          <w:sz w:val="32"/>
          <w:szCs w:val="32"/>
        </w:rPr>
        <w:t>703.03</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27.医疗卫生与计划生育（类）行政事业单位</w:t>
      </w:r>
      <w:r>
        <w:rPr>
          <w:rStyle w:val="ac"/>
          <w:rFonts w:ascii="仿宋" w:eastAsia="仿宋" w:hAnsi="仿宋"/>
          <w:b w:val="0"/>
          <w:color w:val="000000"/>
          <w:sz w:val="32"/>
          <w:szCs w:val="32"/>
        </w:rPr>
        <w:t>医疗</w:t>
      </w:r>
      <w:r>
        <w:rPr>
          <w:rStyle w:val="ac"/>
          <w:rFonts w:ascii="仿宋" w:eastAsia="仿宋" w:hAnsi="仿宋" w:hint="eastAsia"/>
          <w:b w:val="0"/>
          <w:color w:val="000000"/>
          <w:sz w:val="32"/>
          <w:szCs w:val="32"/>
        </w:rPr>
        <w:t>（款）公务员医疗补助（项）:</w:t>
      </w:r>
      <w:r>
        <w:rPr>
          <w:rFonts w:ascii="仿宋" w:eastAsia="仿宋" w:hAnsi="仿宋" w:hint="eastAsia"/>
          <w:color w:val="000000"/>
          <w:sz w:val="32"/>
          <w:szCs w:val="32"/>
        </w:rPr>
        <w:t>2018年决算数为</w:t>
      </w:r>
      <w:r>
        <w:rPr>
          <w:rFonts w:ascii="仿宋" w:eastAsia="仿宋" w:hAnsi="仿宋"/>
          <w:color w:val="000000"/>
          <w:sz w:val="32"/>
          <w:szCs w:val="32"/>
        </w:rPr>
        <w:t>94.76</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28.医疗卫生与计划生育（类）其他医疗</w:t>
      </w:r>
      <w:r>
        <w:rPr>
          <w:rStyle w:val="ac"/>
          <w:rFonts w:ascii="仿宋" w:eastAsia="仿宋" w:hAnsi="仿宋"/>
          <w:b w:val="0"/>
          <w:color w:val="000000"/>
          <w:sz w:val="32"/>
          <w:szCs w:val="32"/>
        </w:rPr>
        <w:t>卫生与计划生育支出</w:t>
      </w:r>
      <w:r>
        <w:rPr>
          <w:rStyle w:val="ac"/>
          <w:rFonts w:ascii="仿宋" w:eastAsia="仿宋" w:hAnsi="仿宋" w:hint="eastAsia"/>
          <w:b w:val="0"/>
          <w:color w:val="000000"/>
          <w:sz w:val="32"/>
          <w:szCs w:val="32"/>
        </w:rPr>
        <w:t>（款）其他医疗</w:t>
      </w:r>
      <w:r>
        <w:rPr>
          <w:rStyle w:val="ac"/>
          <w:rFonts w:ascii="仿宋" w:eastAsia="仿宋" w:hAnsi="仿宋"/>
          <w:b w:val="0"/>
          <w:color w:val="000000"/>
          <w:sz w:val="32"/>
          <w:szCs w:val="32"/>
        </w:rPr>
        <w:t>卫生与计划生育支出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w:t>
      </w:r>
      <w:r>
        <w:rPr>
          <w:rFonts w:ascii="仿宋" w:eastAsia="仿宋" w:hAnsi="仿宋"/>
          <w:color w:val="000000"/>
          <w:sz w:val="32"/>
          <w:szCs w:val="32"/>
        </w:rPr>
        <w:t>8</w:t>
      </w:r>
      <w:r>
        <w:rPr>
          <w:rFonts w:ascii="仿宋" w:eastAsia="仿宋" w:hAnsi="仿宋" w:hint="eastAsia"/>
          <w:color w:val="000000"/>
          <w:sz w:val="32"/>
          <w:szCs w:val="32"/>
        </w:rPr>
        <w:t>年决算数为</w:t>
      </w:r>
      <w:r>
        <w:rPr>
          <w:rFonts w:ascii="仿宋" w:eastAsia="仿宋" w:hAnsi="仿宋"/>
          <w:color w:val="000000"/>
          <w:sz w:val="32"/>
          <w:szCs w:val="32"/>
        </w:rPr>
        <w:t>0.5</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29.节能环保支出（类）自然生态保护（款）自然保护</w:t>
      </w:r>
      <w:r>
        <w:rPr>
          <w:rStyle w:val="ac"/>
          <w:rFonts w:ascii="仿宋" w:eastAsia="仿宋" w:hAnsi="仿宋" w:hint="eastAsia"/>
          <w:b w:val="0"/>
          <w:color w:val="000000"/>
          <w:sz w:val="32"/>
          <w:szCs w:val="32"/>
        </w:rPr>
        <w:lastRenderedPageBreak/>
        <w:t>区（项）:</w:t>
      </w:r>
      <w:r>
        <w:rPr>
          <w:rFonts w:ascii="仿宋" w:eastAsia="仿宋" w:hAnsi="仿宋" w:hint="eastAsia"/>
          <w:color w:val="000000"/>
          <w:sz w:val="32"/>
          <w:szCs w:val="32"/>
        </w:rPr>
        <w:t>2018年决算数为</w:t>
      </w:r>
      <w:r>
        <w:rPr>
          <w:rFonts w:ascii="仿宋" w:eastAsia="仿宋" w:hAnsi="仿宋"/>
          <w:color w:val="000000"/>
          <w:sz w:val="32"/>
          <w:szCs w:val="32"/>
        </w:rPr>
        <w:t>1055.79</w:t>
      </w:r>
      <w:r>
        <w:rPr>
          <w:rFonts w:ascii="仿宋" w:eastAsia="仿宋" w:hAnsi="仿宋" w:hint="eastAsia"/>
          <w:color w:val="000000"/>
          <w:sz w:val="32"/>
          <w:szCs w:val="32"/>
        </w:rPr>
        <w:t>万元，完成预算</w:t>
      </w:r>
      <w:r>
        <w:rPr>
          <w:rFonts w:ascii="仿宋" w:eastAsia="仿宋" w:hAnsi="仿宋"/>
          <w:color w:val="000000"/>
          <w:sz w:val="32"/>
          <w:szCs w:val="32"/>
        </w:rPr>
        <w:t>82.04</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30</w:t>
      </w:r>
      <w:r>
        <w:rPr>
          <w:rStyle w:val="ac"/>
          <w:rFonts w:ascii="仿宋" w:eastAsia="仿宋" w:hAnsi="仿宋" w:hint="eastAsia"/>
          <w:b w:val="0"/>
          <w:color w:val="000000"/>
          <w:sz w:val="32"/>
          <w:szCs w:val="32"/>
        </w:rPr>
        <w:t>.节能环保支出（类）天然林保护（款）社会保险补助（项）:</w:t>
      </w:r>
      <w:r>
        <w:rPr>
          <w:rFonts w:ascii="仿宋" w:eastAsia="仿宋" w:hAnsi="仿宋" w:hint="eastAsia"/>
          <w:color w:val="000000"/>
          <w:sz w:val="32"/>
          <w:szCs w:val="32"/>
        </w:rPr>
        <w:t>2018年决算数为</w:t>
      </w:r>
      <w:r>
        <w:rPr>
          <w:rFonts w:ascii="仿宋" w:eastAsia="仿宋" w:hAnsi="仿宋"/>
          <w:color w:val="000000"/>
          <w:sz w:val="32"/>
          <w:szCs w:val="32"/>
        </w:rPr>
        <w:t>5851.60</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31</w:t>
      </w:r>
      <w:r>
        <w:rPr>
          <w:rStyle w:val="ac"/>
          <w:rFonts w:ascii="仿宋" w:eastAsia="仿宋" w:hAnsi="仿宋" w:hint="eastAsia"/>
          <w:b w:val="0"/>
          <w:color w:val="000000"/>
          <w:sz w:val="32"/>
          <w:szCs w:val="32"/>
        </w:rPr>
        <w:t>.节能环保支出（类）天然林保护（款）政策性社会性支出补助（项）:</w:t>
      </w:r>
      <w:r>
        <w:rPr>
          <w:rFonts w:ascii="仿宋" w:eastAsia="仿宋" w:hAnsi="仿宋" w:hint="eastAsia"/>
          <w:color w:val="000000"/>
          <w:sz w:val="32"/>
          <w:szCs w:val="32"/>
        </w:rPr>
        <w:t>2018年决算数为</w:t>
      </w:r>
      <w:r>
        <w:rPr>
          <w:rFonts w:ascii="仿宋" w:eastAsia="仿宋" w:hAnsi="仿宋"/>
          <w:color w:val="000000"/>
          <w:sz w:val="32"/>
          <w:szCs w:val="32"/>
        </w:rPr>
        <w:t>600</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32</w:t>
      </w:r>
      <w:r>
        <w:rPr>
          <w:rStyle w:val="ac"/>
          <w:rFonts w:ascii="仿宋" w:eastAsia="仿宋" w:hAnsi="仿宋" w:hint="eastAsia"/>
          <w:b w:val="0"/>
          <w:color w:val="000000"/>
          <w:sz w:val="32"/>
          <w:szCs w:val="32"/>
        </w:rPr>
        <w:t>.城乡社区支出（类）城乡社区</w:t>
      </w:r>
      <w:r>
        <w:rPr>
          <w:rStyle w:val="ac"/>
          <w:rFonts w:ascii="仿宋" w:eastAsia="仿宋" w:hAnsi="仿宋"/>
          <w:b w:val="0"/>
          <w:color w:val="000000"/>
          <w:sz w:val="32"/>
          <w:szCs w:val="32"/>
        </w:rPr>
        <w:t>管理事务</w:t>
      </w:r>
      <w:r>
        <w:rPr>
          <w:rStyle w:val="ac"/>
          <w:rFonts w:ascii="仿宋" w:eastAsia="仿宋" w:hAnsi="仿宋" w:hint="eastAsia"/>
          <w:b w:val="0"/>
          <w:color w:val="000000"/>
          <w:sz w:val="32"/>
          <w:szCs w:val="32"/>
        </w:rPr>
        <w:t>（款）行政运行（项）:</w:t>
      </w:r>
      <w:r>
        <w:rPr>
          <w:rFonts w:ascii="仿宋" w:eastAsia="仿宋" w:hAnsi="仿宋" w:hint="eastAsia"/>
          <w:color w:val="000000"/>
          <w:sz w:val="32"/>
          <w:szCs w:val="32"/>
        </w:rPr>
        <w:t>2018年决算数为</w:t>
      </w:r>
      <w:r>
        <w:rPr>
          <w:rFonts w:ascii="仿宋" w:eastAsia="仿宋" w:hAnsi="仿宋"/>
          <w:color w:val="000000"/>
          <w:sz w:val="32"/>
          <w:szCs w:val="32"/>
        </w:rPr>
        <w:t>91.30</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33</w:t>
      </w:r>
      <w:r>
        <w:rPr>
          <w:rStyle w:val="ac"/>
          <w:rFonts w:ascii="仿宋" w:eastAsia="仿宋" w:hAnsi="仿宋" w:hint="eastAsia"/>
          <w:b w:val="0"/>
          <w:color w:val="000000"/>
          <w:sz w:val="32"/>
          <w:szCs w:val="32"/>
        </w:rPr>
        <w:t>.城乡社区支出（类）城乡社区</w:t>
      </w:r>
      <w:r>
        <w:rPr>
          <w:rStyle w:val="ac"/>
          <w:rFonts w:ascii="仿宋" w:eastAsia="仿宋" w:hAnsi="仿宋"/>
          <w:b w:val="0"/>
          <w:color w:val="000000"/>
          <w:sz w:val="32"/>
          <w:szCs w:val="32"/>
        </w:rPr>
        <w:t>管理事务</w:t>
      </w:r>
      <w:r>
        <w:rPr>
          <w:rStyle w:val="ac"/>
          <w:rFonts w:ascii="仿宋" w:eastAsia="仿宋" w:hAnsi="仿宋" w:hint="eastAsia"/>
          <w:b w:val="0"/>
          <w:color w:val="000000"/>
          <w:sz w:val="32"/>
          <w:szCs w:val="32"/>
        </w:rPr>
        <w:t>（款）一般行政管理事务（项）:</w:t>
      </w:r>
      <w:r>
        <w:rPr>
          <w:rFonts w:ascii="仿宋" w:eastAsia="仿宋" w:hAnsi="仿宋" w:hint="eastAsia"/>
          <w:color w:val="000000"/>
          <w:sz w:val="32"/>
          <w:szCs w:val="32"/>
        </w:rPr>
        <w:t>2018年决算数为</w:t>
      </w:r>
      <w:r>
        <w:rPr>
          <w:rFonts w:ascii="仿宋" w:eastAsia="仿宋" w:hAnsi="仿宋"/>
          <w:color w:val="000000"/>
          <w:sz w:val="32"/>
          <w:szCs w:val="32"/>
        </w:rPr>
        <w:t>18.30</w:t>
      </w:r>
      <w:r>
        <w:rPr>
          <w:rFonts w:ascii="仿宋" w:eastAsia="仿宋" w:hAnsi="仿宋" w:hint="eastAsia"/>
          <w:color w:val="000000"/>
          <w:sz w:val="32"/>
          <w:szCs w:val="32"/>
        </w:rPr>
        <w:t>万元，完成预算</w:t>
      </w:r>
      <w:r>
        <w:rPr>
          <w:rFonts w:ascii="仿宋" w:eastAsia="仿宋" w:hAnsi="仿宋"/>
          <w:color w:val="000000"/>
          <w:sz w:val="32"/>
          <w:szCs w:val="32"/>
        </w:rPr>
        <w:t>91.04</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34.</w:t>
      </w:r>
      <w:r>
        <w:rPr>
          <w:rStyle w:val="ac"/>
          <w:rFonts w:ascii="仿宋" w:eastAsia="仿宋" w:hAnsi="仿宋" w:hint="eastAsia"/>
          <w:b w:val="0"/>
          <w:color w:val="000000"/>
          <w:sz w:val="32"/>
          <w:szCs w:val="32"/>
        </w:rPr>
        <w:t>城乡社区支出（类）城乡社区</w:t>
      </w:r>
      <w:r>
        <w:rPr>
          <w:rStyle w:val="ac"/>
          <w:rFonts w:ascii="仿宋" w:eastAsia="仿宋" w:hAnsi="仿宋"/>
          <w:b w:val="0"/>
          <w:color w:val="000000"/>
          <w:sz w:val="32"/>
          <w:szCs w:val="32"/>
        </w:rPr>
        <w:t>管理事务</w:t>
      </w:r>
      <w:r>
        <w:rPr>
          <w:rStyle w:val="ac"/>
          <w:rFonts w:ascii="仿宋" w:eastAsia="仿宋" w:hAnsi="仿宋" w:hint="eastAsia"/>
          <w:b w:val="0"/>
          <w:color w:val="000000"/>
          <w:sz w:val="32"/>
          <w:szCs w:val="32"/>
        </w:rPr>
        <w:t>（款）其他城乡</w:t>
      </w:r>
      <w:r>
        <w:rPr>
          <w:rStyle w:val="ac"/>
          <w:rFonts w:ascii="仿宋" w:eastAsia="仿宋" w:hAnsi="仿宋"/>
          <w:b w:val="0"/>
          <w:color w:val="000000"/>
          <w:sz w:val="32"/>
          <w:szCs w:val="32"/>
        </w:rPr>
        <w:t>社区</w:t>
      </w:r>
      <w:r>
        <w:rPr>
          <w:rStyle w:val="ac"/>
          <w:rFonts w:ascii="仿宋" w:eastAsia="仿宋" w:hAnsi="仿宋" w:hint="eastAsia"/>
          <w:b w:val="0"/>
          <w:color w:val="000000"/>
          <w:sz w:val="32"/>
          <w:szCs w:val="32"/>
        </w:rPr>
        <w:t>管理</w:t>
      </w:r>
      <w:r>
        <w:rPr>
          <w:rStyle w:val="ac"/>
          <w:rFonts w:ascii="仿宋" w:eastAsia="仿宋" w:hAnsi="仿宋"/>
          <w:b w:val="0"/>
          <w:color w:val="000000"/>
          <w:sz w:val="32"/>
          <w:szCs w:val="32"/>
        </w:rPr>
        <w:t>事务支出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2</w:t>
      </w:r>
      <w:r>
        <w:rPr>
          <w:rFonts w:ascii="仿宋" w:eastAsia="仿宋" w:hAnsi="仿宋" w:hint="eastAsia"/>
          <w:color w:val="000000"/>
          <w:sz w:val="32"/>
          <w:szCs w:val="32"/>
        </w:rPr>
        <w:t>万元，完成预算</w:t>
      </w:r>
      <w:r>
        <w:rPr>
          <w:rFonts w:ascii="仿宋" w:eastAsia="仿宋" w:hAnsi="仿宋"/>
          <w:color w:val="000000"/>
          <w:sz w:val="32"/>
          <w:szCs w:val="32"/>
        </w:rPr>
        <w:t>66.67</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35</w:t>
      </w:r>
      <w:r>
        <w:rPr>
          <w:rStyle w:val="ac"/>
          <w:rFonts w:ascii="仿宋" w:eastAsia="仿宋" w:hAnsi="仿宋" w:hint="eastAsia"/>
          <w:b w:val="0"/>
          <w:color w:val="000000"/>
          <w:sz w:val="32"/>
          <w:szCs w:val="32"/>
        </w:rPr>
        <w:t>.城乡社区支出（类）其他城乡社区支出（款）其他城乡社区支出（项）:</w:t>
      </w:r>
      <w:r>
        <w:rPr>
          <w:rFonts w:ascii="仿宋" w:eastAsia="仿宋" w:hAnsi="仿宋" w:hint="eastAsia"/>
          <w:color w:val="000000"/>
          <w:sz w:val="32"/>
          <w:szCs w:val="32"/>
        </w:rPr>
        <w:t>2018年决算数为</w:t>
      </w:r>
      <w:r>
        <w:rPr>
          <w:rFonts w:ascii="仿宋" w:eastAsia="仿宋" w:hAnsi="仿宋"/>
          <w:color w:val="000000"/>
          <w:sz w:val="32"/>
          <w:szCs w:val="32"/>
        </w:rPr>
        <w:t>243</w:t>
      </w:r>
      <w:r>
        <w:rPr>
          <w:rFonts w:ascii="仿宋" w:eastAsia="仿宋" w:hAnsi="仿宋" w:hint="eastAsia"/>
          <w:color w:val="000000"/>
          <w:sz w:val="32"/>
          <w:szCs w:val="32"/>
        </w:rPr>
        <w:t>万元，完成预算</w:t>
      </w:r>
      <w:r>
        <w:rPr>
          <w:rFonts w:ascii="仿宋" w:eastAsia="仿宋" w:hAnsi="仿宋"/>
          <w:color w:val="000000"/>
          <w:sz w:val="32"/>
          <w:szCs w:val="32"/>
        </w:rPr>
        <w:t>24.30</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36.农林水支出（类）农业（款）行政运行（项）:</w:t>
      </w:r>
      <w:r>
        <w:rPr>
          <w:rFonts w:ascii="仿宋" w:eastAsia="仿宋" w:hAnsi="仿宋" w:hint="eastAsia"/>
          <w:color w:val="000000"/>
          <w:sz w:val="32"/>
          <w:szCs w:val="32"/>
        </w:rPr>
        <w:t>2018年决算数为</w:t>
      </w:r>
      <w:r>
        <w:rPr>
          <w:rFonts w:ascii="仿宋" w:eastAsia="仿宋" w:hAnsi="仿宋"/>
          <w:color w:val="000000"/>
          <w:sz w:val="32"/>
          <w:szCs w:val="32"/>
        </w:rPr>
        <w:t>142.11</w:t>
      </w:r>
      <w:r>
        <w:rPr>
          <w:rFonts w:ascii="仿宋" w:eastAsia="仿宋" w:hAnsi="仿宋" w:hint="eastAsia"/>
          <w:color w:val="000000"/>
          <w:sz w:val="32"/>
          <w:szCs w:val="32"/>
        </w:rPr>
        <w:t>万元，完成预算</w:t>
      </w:r>
      <w:r>
        <w:rPr>
          <w:rFonts w:ascii="仿宋" w:eastAsia="仿宋" w:hAnsi="仿宋"/>
          <w:color w:val="000000"/>
          <w:sz w:val="32"/>
          <w:szCs w:val="32"/>
        </w:rPr>
        <w:t>99.99</w:t>
      </w:r>
      <w:r>
        <w:rPr>
          <w:rFonts w:ascii="仿宋" w:eastAsia="仿宋" w:hAnsi="仿宋" w:hint="eastAsia"/>
          <w:color w:val="000000"/>
          <w:sz w:val="32"/>
          <w:szCs w:val="32"/>
        </w:rPr>
        <w:t>%，决算数小于预</w:t>
      </w:r>
      <w:r>
        <w:rPr>
          <w:rFonts w:ascii="仿宋" w:eastAsia="仿宋" w:hAnsi="仿宋" w:hint="eastAsia"/>
          <w:color w:val="000000"/>
          <w:sz w:val="32"/>
          <w:szCs w:val="32"/>
        </w:rPr>
        <w:lastRenderedPageBreak/>
        <w:t>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37.农林水支出（类）农业（款）一般行政</w:t>
      </w:r>
      <w:r>
        <w:rPr>
          <w:rStyle w:val="ac"/>
          <w:rFonts w:ascii="仿宋" w:eastAsia="仿宋" w:hAnsi="仿宋"/>
          <w:b w:val="0"/>
          <w:color w:val="000000"/>
          <w:sz w:val="32"/>
          <w:szCs w:val="32"/>
        </w:rPr>
        <w:t>管理事务</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31.24</w:t>
      </w:r>
      <w:r>
        <w:rPr>
          <w:rFonts w:ascii="仿宋" w:eastAsia="仿宋" w:hAnsi="仿宋" w:hint="eastAsia"/>
          <w:color w:val="000000"/>
          <w:sz w:val="32"/>
          <w:szCs w:val="32"/>
        </w:rPr>
        <w:t>万元，完成预算</w:t>
      </w:r>
      <w:r>
        <w:rPr>
          <w:rFonts w:ascii="仿宋" w:eastAsia="仿宋" w:hAnsi="仿宋"/>
          <w:color w:val="000000"/>
          <w:sz w:val="32"/>
          <w:szCs w:val="32"/>
        </w:rPr>
        <w:t>86.61</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38.农林水支出（类）农业（款）科技转化与推广服务（项）:</w:t>
      </w:r>
      <w:r>
        <w:rPr>
          <w:rFonts w:ascii="仿宋" w:eastAsia="仿宋" w:hAnsi="仿宋" w:hint="eastAsia"/>
          <w:color w:val="000000"/>
          <w:sz w:val="32"/>
          <w:szCs w:val="32"/>
        </w:rPr>
        <w:t>2018年决算数为</w:t>
      </w:r>
      <w:r>
        <w:rPr>
          <w:rFonts w:ascii="仿宋" w:eastAsia="仿宋" w:hAnsi="仿宋"/>
          <w:color w:val="000000"/>
          <w:sz w:val="32"/>
          <w:szCs w:val="32"/>
        </w:rPr>
        <w:t>254.43</w:t>
      </w:r>
      <w:r>
        <w:rPr>
          <w:rFonts w:ascii="仿宋" w:eastAsia="仿宋" w:hAnsi="仿宋" w:hint="eastAsia"/>
          <w:color w:val="000000"/>
          <w:sz w:val="32"/>
          <w:szCs w:val="32"/>
        </w:rPr>
        <w:t>万元，完成预算</w:t>
      </w:r>
      <w:r>
        <w:rPr>
          <w:rFonts w:ascii="仿宋" w:eastAsia="仿宋" w:hAnsi="仿宋"/>
          <w:color w:val="000000"/>
          <w:sz w:val="32"/>
          <w:szCs w:val="32"/>
        </w:rPr>
        <w:t>77.96</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hint="eastAsia"/>
          <w:b w:val="0"/>
          <w:color w:val="000000"/>
          <w:sz w:val="32"/>
          <w:szCs w:val="32"/>
        </w:rPr>
        <w:t>39.农林水支出（类）农业（款）执法监管（项）:</w:t>
      </w:r>
      <w:r>
        <w:rPr>
          <w:rFonts w:ascii="仿宋" w:eastAsia="仿宋" w:hAnsi="仿宋" w:hint="eastAsia"/>
          <w:color w:val="000000"/>
          <w:sz w:val="32"/>
          <w:szCs w:val="32"/>
        </w:rPr>
        <w:t>2018年决算数为</w:t>
      </w:r>
      <w:r>
        <w:rPr>
          <w:rFonts w:ascii="仿宋" w:eastAsia="仿宋" w:hAnsi="仿宋"/>
          <w:color w:val="000000"/>
          <w:sz w:val="32"/>
          <w:szCs w:val="32"/>
        </w:rPr>
        <w:t>13.20</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40</w:t>
      </w:r>
      <w:r>
        <w:rPr>
          <w:rStyle w:val="ac"/>
          <w:rFonts w:ascii="仿宋" w:eastAsia="仿宋" w:hAnsi="仿宋" w:hint="eastAsia"/>
          <w:b w:val="0"/>
          <w:color w:val="000000"/>
          <w:sz w:val="32"/>
          <w:szCs w:val="32"/>
        </w:rPr>
        <w:t>.农林水支出（类）农业（款）防灾救灾（项）:</w:t>
      </w:r>
      <w:r>
        <w:rPr>
          <w:rFonts w:ascii="仿宋" w:eastAsia="仿宋" w:hAnsi="仿宋" w:hint="eastAsia"/>
          <w:color w:val="000000"/>
          <w:sz w:val="32"/>
          <w:szCs w:val="32"/>
        </w:rPr>
        <w:t>2018年决算数为</w:t>
      </w:r>
      <w:r>
        <w:rPr>
          <w:rFonts w:ascii="仿宋" w:eastAsia="仿宋" w:hAnsi="仿宋"/>
          <w:color w:val="000000"/>
          <w:sz w:val="32"/>
          <w:szCs w:val="32"/>
        </w:rPr>
        <w:t>188.80</w:t>
      </w:r>
      <w:r>
        <w:rPr>
          <w:rFonts w:ascii="仿宋" w:eastAsia="仿宋" w:hAnsi="仿宋" w:hint="eastAsia"/>
          <w:color w:val="000000"/>
          <w:sz w:val="32"/>
          <w:szCs w:val="32"/>
        </w:rPr>
        <w:t>万元，完成预算</w:t>
      </w:r>
      <w:r>
        <w:rPr>
          <w:rFonts w:ascii="仿宋" w:eastAsia="仿宋" w:hAnsi="仿宋"/>
          <w:color w:val="000000"/>
          <w:sz w:val="32"/>
          <w:szCs w:val="32"/>
        </w:rPr>
        <w:t>79.39</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41</w:t>
      </w:r>
      <w:r>
        <w:rPr>
          <w:rStyle w:val="ac"/>
          <w:rFonts w:ascii="仿宋" w:eastAsia="仿宋" w:hAnsi="仿宋" w:hint="eastAsia"/>
          <w:b w:val="0"/>
          <w:color w:val="000000"/>
          <w:sz w:val="32"/>
          <w:szCs w:val="32"/>
        </w:rPr>
        <w:t>.农林水支出（类）农业（款）农业资源保护</w:t>
      </w:r>
      <w:r>
        <w:rPr>
          <w:rStyle w:val="ac"/>
          <w:rFonts w:ascii="仿宋" w:eastAsia="仿宋" w:hAnsi="仿宋"/>
          <w:b w:val="0"/>
          <w:color w:val="000000"/>
          <w:sz w:val="32"/>
          <w:szCs w:val="32"/>
        </w:rPr>
        <w:t>修复与利用</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53.70</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42</w:t>
      </w:r>
      <w:r>
        <w:rPr>
          <w:rStyle w:val="ac"/>
          <w:rFonts w:ascii="仿宋" w:eastAsia="仿宋" w:hAnsi="仿宋" w:hint="eastAsia"/>
          <w:b w:val="0"/>
          <w:color w:val="000000"/>
          <w:sz w:val="32"/>
          <w:szCs w:val="32"/>
        </w:rPr>
        <w:t>.农林水支出（类）农业（款）其他农业</w:t>
      </w:r>
      <w:r>
        <w:rPr>
          <w:rStyle w:val="ac"/>
          <w:rFonts w:ascii="仿宋" w:eastAsia="仿宋" w:hAnsi="仿宋"/>
          <w:b w:val="0"/>
          <w:color w:val="000000"/>
          <w:sz w:val="32"/>
          <w:szCs w:val="32"/>
        </w:rPr>
        <w:t>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31.93</w:t>
      </w:r>
      <w:r>
        <w:rPr>
          <w:rFonts w:ascii="仿宋" w:eastAsia="仿宋" w:hAnsi="仿宋" w:hint="eastAsia"/>
          <w:color w:val="000000"/>
          <w:sz w:val="32"/>
          <w:szCs w:val="32"/>
        </w:rPr>
        <w:t>万元，完成预算</w:t>
      </w:r>
      <w:r>
        <w:rPr>
          <w:rFonts w:ascii="仿宋" w:eastAsia="仿宋" w:hAnsi="仿宋"/>
          <w:color w:val="000000"/>
          <w:sz w:val="32"/>
          <w:szCs w:val="32"/>
        </w:rPr>
        <w:t>69.41</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43</w:t>
      </w:r>
      <w:r>
        <w:rPr>
          <w:rStyle w:val="ac"/>
          <w:rFonts w:ascii="仿宋" w:eastAsia="仿宋" w:hAnsi="仿宋" w:hint="eastAsia"/>
          <w:b w:val="0"/>
          <w:color w:val="000000"/>
          <w:sz w:val="32"/>
          <w:szCs w:val="32"/>
        </w:rPr>
        <w:t>.农林水支出（类）林业（款）行政运行（项）:</w:t>
      </w:r>
      <w:r>
        <w:rPr>
          <w:rFonts w:ascii="仿宋" w:eastAsia="仿宋" w:hAnsi="仿宋" w:hint="eastAsia"/>
          <w:color w:val="000000"/>
          <w:sz w:val="32"/>
          <w:szCs w:val="32"/>
        </w:rPr>
        <w:t>2018年决算数为</w:t>
      </w:r>
      <w:r>
        <w:rPr>
          <w:rFonts w:ascii="仿宋" w:eastAsia="仿宋" w:hAnsi="仿宋"/>
          <w:color w:val="000000"/>
          <w:sz w:val="32"/>
          <w:szCs w:val="32"/>
        </w:rPr>
        <w:t>5285.18</w:t>
      </w:r>
      <w:r>
        <w:rPr>
          <w:rFonts w:ascii="仿宋" w:eastAsia="仿宋" w:hAnsi="仿宋" w:hint="eastAsia"/>
          <w:color w:val="000000"/>
          <w:sz w:val="32"/>
          <w:szCs w:val="32"/>
        </w:rPr>
        <w:t>万元，完成预算</w:t>
      </w:r>
      <w:r>
        <w:rPr>
          <w:rFonts w:ascii="仿宋" w:eastAsia="仿宋" w:hAnsi="仿宋"/>
          <w:color w:val="000000"/>
          <w:sz w:val="32"/>
          <w:szCs w:val="32"/>
        </w:rPr>
        <w:t>99.72</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44</w:t>
      </w:r>
      <w:r>
        <w:rPr>
          <w:rStyle w:val="ac"/>
          <w:rFonts w:ascii="仿宋" w:eastAsia="仿宋" w:hAnsi="仿宋" w:hint="eastAsia"/>
          <w:b w:val="0"/>
          <w:color w:val="000000"/>
          <w:sz w:val="32"/>
          <w:szCs w:val="32"/>
        </w:rPr>
        <w:t>.农林水支出（类）林业（款）一般行政管理事务（项）:</w:t>
      </w:r>
      <w:r>
        <w:rPr>
          <w:rFonts w:ascii="仿宋" w:eastAsia="仿宋" w:hAnsi="仿宋" w:hint="eastAsia"/>
          <w:color w:val="000000"/>
          <w:sz w:val="32"/>
          <w:szCs w:val="32"/>
        </w:rPr>
        <w:t>2018年决算数为</w:t>
      </w:r>
      <w:r>
        <w:rPr>
          <w:rFonts w:ascii="仿宋" w:eastAsia="仿宋" w:hAnsi="仿宋"/>
          <w:color w:val="000000"/>
          <w:sz w:val="32"/>
          <w:szCs w:val="32"/>
        </w:rPr>
        <w:t>1212.23</w:t>
      </w:r>
      <w:r>
        <w:rPr>
          <w:rFonts w:ascii="仿宋" w:eastAsia="仿宋" w:hAnsi="仿宋" w:hint="eastAsia"/>
          <w:color w:val="000000"/>
          <w:sz w:val="32"/>
          <w:szCs w:val="32"/>
        </w:rPr>
        <w:t>万元，完成预算</w:t>
      </w:r>
      <w:r>
        <w:rPr>
          <w:rFonts w:ascii="仿宋" w:eastAsia="仿宋" w:hAnsi="仿宋"/>
          <w:color w:val="000000"/>
          <w:sz w:val="32"/>
          <w:szCs w:val="32"/>
        </w:rPr>
        <w:t>98.32</w:t>
      </w:r>
      <w:r>
        <w:rPr>
          <w:rFonts w:ascii="仿宋" w:eastAsia="仿宋" w:hAnsi="仿宋" w:hint="eastAsia"/>
          <w:color w:val="000000"/>
          <w:sz w:val="32"/>
          <w:szCs w:val="32"/>
        </w:rPr>
        <w:t>%，</w:t>
      </w:r>
      <w:r>
        <w:rPr>
          <w:rFonts w:ascii="仿宋" w:eastAsia="仿宋" w:hAnsi="仿宋" w:hint="eastAsia"/>
          <w:color w:val="000000"/>
          <w:sz w:val="32"/>
          <w:szCs w:val="32"/>
        </w:rPr>
        <w:lastRenderedPageBreak/>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45</w:t>
      </w:r>
      <w:r>
        <w:rPr>
          <w:rStyle w:val="ac"/>
          <w:rFonts w:ascii="仿宋" w:eastAsia="仿宋" w:hAnsi="仿宋" w:hint="eastAsia"/>
          <w:b w:val="0"/>
          <w:color w:val="000000"/>
          <w:sz w:val="32"/>
          <w:szCs w:val="32"/>
        </w:rPr>
        <w:t>.农林水支出（类）林业（款）机关服务（项）:</w:t>
      </w:r>
      <w:r>
        <w:rPr>
          <w:rFonts w:ascii="仿宋" w:eastAsia="仿宋" w:hAnsi="仿宋" w:hint="eastAsia"/>
          <w:color w:val="000000"/>
          <w:sz w:val="32"/>
          <w:szCs w:val="32"/>
        </w:rPr>
        <w:t>2018年决算数为</w:t>
      </w:r>
      <w:r>
        <w:rPr>
          <w:rFonts w:ascii="仿宋" w:eastAsia="仿宋" w:hAnsi="仿宋"/>
          <w:color w:val="000000"/>
          <w:sz w:val="32"/>
          <w:szCs w:val="32"/>
        </w:rPr>
        <w:t>246.43</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46</w:t>
      </w:r>
      <w:r>
        <w:rPr>
          <w:rStyle w:val="ac"/>
          <w:rFonts w:ascii="仿宋" w:eastAsia="仿宋" w:hAnsi="仿宋" w:hint="eastAsia"/>
          <w:b w:val="0"/>
          <w:color w:val="000000"/>
          <w:sz w:val="32"/>
          <w:szCs w:val="32"/>
        </w:rPr>
        <w:t>.农林水支出（类）林业（款）林业事业机构（项）:</w:t>
      </w:r>
      <w:r>
        <w:rPr>
          <w:rFonts w:ascii="仿宋" w:eastAsia="仿宋" w:hAnsi="仿宋" w:hint="eastAsia"/>
          <w:color w:val="000000"/>
          <w:sz w:val="32"/>
          <w:szCs w:val="32"/>
        </w:rPr>
        <w:t>2018年决算数为</w:t>
      </w:r>
      <w:r>
        <w:rPr>
          <w:rFonts w:ascii="仿宋" w:eastAsia="仿宋" w:hAnsi="仿宋"/>
          <w:color w:val="000000"/>
          <w:sz w:val="32"/>
          <w:szCs w:val="32"/>
        </w:rPr>
        <w:t>6221.96</w:t>
      </w:r>
      <w:r>
        <w:rPr>
          <w:rFonts w:ascii="仿宋" w:eastAsia="仿宋" w:hAnsi="仿宋" w:hint="eastAsia"/>
          <w:color w:val="000000"/>
          <w:sz w:val="32"/>
          <w:szCs w:val="32"/>
        </w:rPr>
        <w:t>万元，完成预算</w:t>
      </w:r>
      <w:r>
        <w:rPr>
          <w:rFonts w:ascii="仿宋" w:eastAsia="仿宋" w:hAnsi="仿宋"/>
          <w:color w:val="000000"/>
          <w:sz w:val="32"/>
          <w:szCs w:val="32"/>
        </w:rPr>
        <w:t>99.63</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47</w:t>
      </w:r>
      <w:r>
        <w:rPr>
          <w:rStyle w:val="ac"/>
          <w:rFonts w:ascii="仿宋" w:eastAsia="仿宋" w:hAnsi="仿宋" w:hint="eastAsia"/>
          <w:b w:val="0"/>
          <w:color w:val="000000"/>
          <w:sz w:val="32"/>
          <w:szCs w:val="32"/>
        </w:rPr>
        <w:t>.农林水支出（类）林业（款）森林培育（项）:</w:t>
      </w:r>
      <w:r>
        <w:rPr>
          <w:rFonts w:ascii="仿宋" w:eastAsia="仿宋" w:hAnsi="仿宋" w:hint="eastAsia"/>
          <w:color w:val="000000"/>
          <w:sz w:val="32"/>
          <w:szCs w:val="32"/>
        </w:rPr>
        <w:t>2018年决算数为</w:t>
      </w:r>
      <w:r>
        <w:rPr>
          <w:rFonts w:ascii="仿宋" w:eastAsia="仿宋" w:hAnsi="仿宋"/>
          <w:color w:val="000000"/>
          <w:sz w:val="32"/>
          <w:szCs w:val="32"/>
        </w:rPr>
        <w:t>3257.12</w:t>
      </w:r>
      <w:r>
        <w:rPr>
          <w:rFonts w:ascii="仿宋" w:eastAsia="仿宋" w:hAnsi="仿宋" w:hint="eastAsia"/>
          <w:color w:val="000000"/>
          <w:sz w:val="32"/>
          <w:szCs w:val="32"/>
        </w:rPr>
        <w:t>万元，完成预算</w:t>
      </w:r>
      <w:r>
        <w:rPr>
          <w:rFonts w:ascii="仿宋" w:eastAsia="仿宋" w:hAnsi="仿宋"/>
          <w:color w:val="000000"/>
          <w:sz w:val="32"/>
          <w:szCs w:val="32"/>
        </w:rPr>
        <w:t>99.73</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48</w:t>
      </w:r>
      <w:r>
        <w:rPr>
          <w:rStyle w:val="ac"/>
          <w:rFonts w:ascii="仿宋" w:eastAsia="仿宋" w:hAnsi="仿宋" w:hint="eastAsia"/>
          <w:b w:val="0"/>
          <w:color w:val="000000"/>
          <w:sz w:val="32"/>
          <w:szCs w:val="32"/>
        </w:rPr>
        <w:t>.农林水支出（类）林业（款）林业技术推广（项）:</w:t>
      </w:r>
      <w:r>
        <w:rPr>
          <w:rFonts w:ascii="仿宋" w:eastAsia="仿宋" w:hAnsi="仿宋" w:hint="eastAsia"/>
          <w:color w:val="000000"/>
          <w:sz w:val="32"/>
          <w:szCs w:val="32"/>
        </w:rPr>
        <w:t>2018年决算数为</w:t>
      </w:r>
      <w:r>
        <w:rPr>
          <w:rFonts w:ascii="仿宋" w:eastAsia="仿宋" w:hAnsi="仿宋"/>
          <w:color w:val="000000"/>
          <w:sz w:val="32"/>
          <w:szCs w:val="32"/>
        </w:rPr>
        <w:t>433.67</w:t>
      </w:r>
      <w:r>
        <w:rPr>
          <w:rFonts w:ascii="仿宋" w:eastAsia="仿宋" w:hAnsi="仿宋" w:hint="eastAsia"/>
          <w:color w:val="000000"/>
          <w:sz w:val="32"/>
          <w:szCs w:val="32"/>
        </w:rPr>
        <w:t>万元，完成预算</w:t>
      </w:r>
      <w:r>
        <w:rPr>
          <w:rFonts w:ascii="仿宋" w:eastAsia="仿宋" w:hAnsi="仿宋"/>
          <w:color w:val="000000"/>
          <w:sz w:val="32"/>
          <w:szCs w:val="32"/>
        </w:rPr>
        <w:t>73.11</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49</w:t>
      </w:r>
      <w:r>
        <w:rPr>
          <w:rStyle w:val="ac"/>
          <w:rFonts w:ascii="仿宋" w:eastAsia="仿宋" w:hAnsi="仿宋" w:hint="eastAsia"/>
          <w:b w:val="0"/>
          <w:color w:val="000000"/>
          <w:sz w:val="32"/>
          <w:szCs w:val="32"/>
        </w:rPr>
        <w:t>.农林水支出（类）林业（款）森林资源管理（项）:</w:t>
      </w:r>
      <w:r>
        <w:rPr>
          <w:rFonts w:ascii="仿宋" w:eastAsia="仿宋" w:hAnsi="仿宋" w:hint="eastAsia"/>
          <w:color w:val="000000"/>
          <w:sz w:val="32"/>
          <w:szCs w:val="32"/>
        </w:rPr>
        <w:t>2018年决算数为</w:t>
      </w:r>
      <w:r>
        <w:rPr>
          <w:rFonts w:ascii="仿宋" w:eastAsia="仿宋" w:hAnsi="仿宋"/>
          <w:color w:val="000000"/>
          <w:sz w:val="32"/>
          <w:szCs w:val="32"/>
        </w:rPr>
        <w:t>19142.10</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50</w:t>
      </w:r>
      <w:r>
        <w:rPr>
          <w:rStyle w:val="ac"/>
          <w:rFonts w:ascii="仿宋" w:eastAsia="仿宋" w:hAnsi="仿宋" w:hint="eastAsia"/>
          <w:b w:val="0"/>
          <w:color w:val="000000"/>
          <w:sz w:val="32"/>
          <w:szCs w:val="32"/>
        </w:rPr>
        <w:t>.农林水支出（类）林业（款）森林资源监测（项）:</w:t>
      </w:r>
      <w:r>
        <w:rPr>
          <w:rFonts w:ascii="仿宋" w:eastAsia="仿宋" w:hAnsi="仿宋" w:hint="eastAsia"/>
          <w:color w:val="000000"/>
          <w:sz w:val="32"/>
          <w:szCs w:val="32"/>
        </w:rPr>
        <w:t>2018年决算数为</w:t>
      </w:r>
      <w:r>
        <w:rPr>
          <w:rFonts w:ascii="仿宋" w:eastAsia="仿宋" w:hAnsi="仿宋"/>
          <w:color w:val="000000"/>
          <w:sz w:val="32"/>
          <w:szCs w:val="32"/>
        </w:rPr>
        <w:t>130.42</w:t>
      </w:r>
      <w:r>
        <w:rPr>
          <w:rFonts w:ascii="仿宋" w:eastAsia="仿宋" w:hAnsi="仿宋" w:hint="eastAsia"/>
          <w:color w:val="000000"/>
          <w:sz w:val="32"/>
          <w:szCs w:val="32"/>
        </w:rPr>
        <w:t>万元，完成预算</w:t>
      </w:r>
      <w:r>
        <w:rPr>
          <w:rFonts w:ascii="仿宋" w:eastAsia="仿宋" w:hAnsi="仿宋"/>
          <w:color w:val="000000"/>
          <w:sz w:val="32"/>
          <w:szCs w:val="32"/>
        </w:rPr>
        <w:t>86.95</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51</w:t>
      </w:r>
      <w:r>
        <w:rPr>
          <w:rStyle w:val="ac"/>
          <w:rFonts w:ascii="仿宋" w:eastAsia="仿宋" w:hAnsi="仿宋" w:hint="eastAsia"/>
          <w:b w:val="0"/>
          <w:color w:val="000000"/>
          <w:sz w:val="32"/>
          <w:szCs w:val="32"/>
        </w:rPr>
        <w:t>.农林水支出（类）林业（款）森林生态效益补偿（项）:</w:t>
      </w:r>
      <w:r>
        <w:rPr>
          <w:rFonts w:ascii="仿宋" w:eastAsia="仿宋" w:hAnsi="仿宋" w:hint="eastAsia"/>
          <w:color w:val="000000"/>
          <w:sz w:val="32"/>
          <w:szCs w:val="32"/>
        </w:rPr>
        <w:t>2018年决算数为</w:t>
      </w:r>
      <w:r>
        <w:rPr>
          <w:rFonts w:ascii="仿宋" w:eastAsia="仿宋" w:hAnsi="仿宋"/>
          <w:color w:val="000000"/>
          <w:sz w:val="32"/>
          <w:szCs w:val="32"/>
        </w:rPr>
        <w:t>630.25</w:t>
      </w:r>
      <w:r>
        <w:rPr>
          <w:rFonts w:ascii="仿宋" w:eastAsia="仿宋" w:hAnsi="仿宋" w:hint="eastAsia"/>
          <w:color w:val="000000"/>
          <w:sz w:val="32"/>
          <w:szCs w:val="32"/>
        </w:rPr>
        <w:t>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52</w:t>
      </w:r>
      <w:r>
        <w:rPr>
          <w:rStyle w:val="ac"/>
          <w:rFonts w:ascii="仿宋" w:eastAsia="仿宋" w:hAnsi="仿宋" w:hint="eastAsia"/>
          <w:b w:val="0"/>
          <w:color w:val="000000"/>
          <w:sz w:val="32"/>
          <w:szCs w:val="32"/>
        </w:rPr>
        <w:t>.农林水支出（类）林业（款）林业自然保护区（项）:</w:t>
      </w:r>
      <w:r>
        <w:rPr>
          <w:rFonts w:ascii="仿宋" w:eastAsia="仿宋" w:hAnsi="仿宋" w:hint="eastAsia"/>
          <w:color w:val="000000"/>
          <w:sz w:val="32"/>
          <w:szCs w:val="32"/>
        </w:rPr>
        <w:t>2018年决算数为</w:t>
      </w:r>
      <w:r>
        <w:rPr>
          <w:rFonts w:ascii="仿宋" w:eastAsia="仿宋" w:hAnsi="仿宋"/>
          <w:color w:val="000000"/>
          <w:sz w:val="32"/>
          <w:szCs w:val="32"/>
        </w:rPr>
        <w:t>444.58</w:t>
      </w:r>
      <w:r>
        <w:rPr>
          <w:rFonts w:ascii="仿宋" w:eastAsia="仿宋" w:hAnsi="仿宋" w:hint="eastAsia"/>
          <w:color w:val="000000"/>
          <w:sz w:val="32"/>
          <w:szCs w:val="32"/>
        </w:rPr>
        <w:t>万元，完成预算</w:t>
      </w:r>
      <w:r>
        <w:rPr>
          <w:rFonts w:ascii="仿宋" w:eastAsia="仿宋" w:hAnsi="仿宋"/>
          <w:color w:val="000000"/>
          <w:sz w:val="32"/>
          <w:szCs w:val="32"/>
        </w:rPr>
        <w:t>58.27</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lastRenderedPageBreak/>
        <w:t>53</w:t>
      </w:r>
      <w:r>
        <w:rPr>
          <w:rStyle w:val="ac"/>
          <w:rFonts w:ascii="仿宋" w:eastAsia="仿宋" w:hAnsi="仿宋" w:hint="eastAsia"/>
          <w:b w:val="0"/>
          <w:color w:val="000000"/>
          <w:sz w:val="32"/>
          <w:szCs w:val="32"/>
        </w:rPr>
        <w:t>.农林水支出（类）林业（款）动植物保护（项）:</w:t>
      </w:r>
      <w:r>
        <w:rPr>
          <w:rFonts w:ascii="仿宋" w:eastAsia="仿宋" w:hAnsi="仿宋" w:hint="eastAsia"/>
          <w:color w:val="000000"/>
          <w:sz w:val="32"/>
          <w:szCs w:val="32"/>
        </w:rPr>
        <w:t>2018年决算数为</w:t>
      </w:r>
      <w:r>
        <w:rPr>
          <w:rFonts w:ascii="仿宋" w:eastAsia="仿宋" w:hAnsi="仿宋"/>
          <w:color w:val="000000"/>
          <w:sz w:val="32"/>
          <w:szCs w:val="32"/>
        </w:rPr>
        <w:t>411.92</w:t>
      </w:r>
      <w:r>
        <w:rPr>
          <w:rFonts w:ascii="仿宋" w:eastAsia="仿宋" w:hAnsi="仿宋" w:hint="eastAsia"/>
          <w:color w:val="000000"/>
          <w:sz w:val="32"/>
          <w:szCs w:val="32"/>
        </w:rPr>
        <w:t>万元，完成预算</w:t>
      </w:r>
      <w:r>
        <w:rPr>
          <w:rFonts w:ascii="仿宋" w:eastAsia="仿宋" w:hAnsi="仿宋"/>
          <w:color w:val="000000"/>
          <w:sz w:val="32"/>
          <w:szCs w:val="32"/>
        </w:rPr>
        <w:t>99.81</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54</w:t>
      </w:r>
      <w:r>
        <w:rPr>
          <w:rStyle w:val="ac"/>
          <w:rFonts w:ascii="仿宋" w:eastAsia="仿宋" w:hAnsi="仿宋" w:hint="eastAsia"/>
          <w:b w:val="0"/>
          <w:color w:val="000000"/>
          <w:sz w:val="32"/>
          <w:szCs w:val="32"/>
        </w:rPr>
        <w:t>.农林水支出（类）林业（款）林业执法与监督（项）:</w:t>
      </w:r>
      <w:r>
        <w:rPr>
          <w:rFonts w:ascii="仿宋" w:eastAsia="仿宋" w:hAnsi="仿宋" w:hint="eastAsia"/>
          <w:color w:val="000000"/>
          <w:sz w:val="32"/>
          <w:szCs w:val="32"/>
        </w:rPr>
        <w:t>2018年决算数为</w:t>
      </w:r>
      <w:r>
        <w:rPr>
          <w:rFonts w:ascii="仿宋" w:eastAsia="仿宋" w:hAnsi="仿宋"/>
          <w:color w:val="000000"/>
          <w:sz w:val="32"/>
          <w:szCs w:val="32"/>
        </w:rPr>
        <w:t>470.98</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55</w:t>
      </w:r>
      <w:r>
        <w:rPr>
          <w:rStyle w:val="ac"/>
          <w:rFonts w:ascii="仿宋" w:eastAsia="仿宋" w:hAnsi="仿宋" w:hint="eastAsia"/>
          <w:b w:val="0"/>
          <w:color w:val="000000"/>
          <w:sz w:val="32"/>
          <w:szCs w:val="32"/>
        </w:rPr>
        <w:t>.农林水支出（类）林业（款）防沙治沙（项）:</w:t>
      </w:r>
      <w:r>
        <w:rPr>
          <w:rFonts w:ascii="仿宋" w:eastAsia="仿宋" w:hAnsi="仿宋" w:hint="eastAsia"/>
          <w:color w:val="000000"/>
          <w:sz w:val="32"/>
          <w:szCs w:val="32"/>
        </w:rPr>
        <w:t>2018年决算数为</w:t>
      </w:r>
      <w:r>
        <w:rPr>
          <w:rFonts w:ascii="仿宋" w:eastAsia="仿宋" w:hAnsi="仿宋"/>
          <w:color w:val="000000"/>
          <w:sz w:val="32"/>
          <w:szCs w:val="32"/>
        </w:rPr>
        <w:t>100</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56</w:t>
      </w:r>
      <w:r>
        <w:rPr>
          <w:rStyle w:val="ac"/>
          <w:rFonts w:ascii="仿宋" w:eastAsia="仿宋" w:hAnsi="仿宋" w:hint="eastAsia"/>
          <w:b w:val="0"/>
          <w:color w:val="000000"/>
          <w:sz w:val="32"/>
          <w:szCs w:val="32"/>
        </w:rPr>
        <w:t>.农林水支出（类）林业（款）林业质量安全（项）:</w:t>
      </w:r>
      <w:r>
        <w:rPr>
          <w:rFonts w:ascii="仿宋" w:eastAsia="仿宋" w:hAnsi="仿宋" w:hint="eastAsia"/>
          <w:color w:val="000000"/>
          <w:sz w:val="32"/>
          <w:szCs w:val="32"/>
        </w:rPr>
        <w:t>2018年决算数为</w:t>
      </w:r>
      <w:r>
        <w:rPr>
          <w:rFonts w:ascii="仿宋" w:eastAsia="仿宋" w:hAnsi="仿宋"/>
          <w:color w:val="000000"/>
          <w:sz w:val="32"/>
          <w:szCs w:val="32"/>
        </w:rPr>
        <w:t>442.85</w:t>
      </w:r>
      <w:r>
        <w:rPr>
          <w:rFonts w:ascii="仿宋" w:eastAsia="仿宋" w:hAnsi="仿宋" w:hint="eastAsia"/>
          <w:color w:val="000000"/>
          <w:sz w:val="32"/>
          <w:szCs w:val="32"/>
        </w:rPr>
        <w:t>万元，完成预算</w:t>
      </w:r>
      <w:r>
        <w:rPr>
          <w:rFonts w:ascii="仿宋" w:eastAsia="仿宋" w:hAnsi="仿宋"/>
          <w:color w:val="000000"/>
          <w:sz w:val="32"/>
          <w:szCs w:val="32"/>
        </w:rPr>
        <w:t>99.74</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57</w:t>
      </w:r>
      <w:r>
        <w:rPr>
          <w:rStyle w:val="ac"/>
          <w:rFonts w:ascii="仿宋" w:eastAsia="仿宋" w:hAnsi="仿宋" w:hint="eastAsia"/>
          <w:b w:val="0"/>
          <w:color w:val="000000"/>
          <w:sz w:val="32"/>
          <w:szCs w:val="32"/>
        </w:rPr>
        <w:t>.农林水支出（类）林业（款）林业工程与项目管理（项）:</w:t>
      </w:r>
      <w:r>
        <w:rPr>
          <w:rFonts w:ascii="仿宋" w:eastAsia="仿宋" w:hAnsi="仿宋" w:hint="eastAsia"/>
          <w:color w:val="000000"/>
          <w:sz w:val="32"/>
          <w:szCs w:val="32"/>
        </w:rPr>
        <w:t>2018年决算数为</w:t>
      </w:r>
      <w:r>
        <w:rPr>
          <w:rFonts w:ascii="仿宋" w:eastAsia="仿宋" w:hAnsi="仿宋"/>
          <w:color w:val="000000"/>
          <w:sz w:val="32"/>
          <w:szCs w:val="32"/>
        </w:rPr>
        <w:t>205</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58</w:t>
      </w:r>
      <w:r>
        <w:rPr>
          <w:rStyle w:val="ac"/>
          <w:rFonts w:ascii="仿宋" w:eastAsia="仿宋" w:hAnsi="仿宋" w:hint="eastAsia"/>
          <w:b w:val="0"/>
          <w:color w:val="000000"/>
          <w:sz w:val="32"/>
          <w:szCs w:val="32"/>
        </w:rPr>
        <w:t>.农林水支出（类）林业（款）林业对外合作与交流（项）:</w:t>
      </w:r>
      <w:r>
        <w:rPr>
          <w:rFonts w:ascii="仿宋" w:eastAsia="仿宋" w:hAnsi="仿宋" w:hint="eastAsia"/>
          <w:color w:val="000000"/>
          <w:sz w:val="32"/>
          <w:szCs w:val="32"/>
        </w:rPr>
        <w:t>2018年决算数为</w:t>
      </w:r>
      <w:r>
        <w:rPr>
          <w:rFonts w:ascii="仿宋" w:eastAsia="仿宋" w:hAnsi="仿宋"/>
          <w:color w:val="000000"/>
          <w:sz w:val="32"/>
          <w:szCs w:val="32"/>
        </w:rPr>
        <w:t>75.12</w:t>
      </w:r>
      <w:r>
        <w:rPr>
          <w:rFonts w:ascii="仿宋" w:eastAsia="仿宋" w:hAnsi="仿宋" w:hint="eastAsia"/>
          <w:color w:val="000000"/>
          <w:sz w:val="32"/>
          <w:szCs w:val="32"/>
        </w:rPr>
        <w:t>万元，完成预算</w:t>
      </w:r>
      <w:r>
        <w:rPr>
          <w:rFonts w:ascii="仿宋" w:eastAsia="仿宋" w:hAnsi="仿宋"/>
          <w:color w:val="000000"/>
          <w:sz w:val="32"/>
          <w:szCs w:val="32"/>
        </w:rPr>
        <w:t>98.07</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59</w:t>
      </w:r>
      <w:r>
        <w:rPr>
          <w:rStyle w:val="ac"/>
          <w:rFonts w:ascii="仿宋" w:eastAsia="仿宋" w:hAnsi="仿宋" w:hint="eastAsia"/>
          <w:b w:val="0"/>
          <w:color w:val="000000"/>
          <w:sz w:val="32"/>
          <w:szCs w:val="32"/>
        </w:rPr>
        <w:t>.农林水支出（类）林业（款）信息管理（项）:</w:t>
      </w:r>
      <w:r>
        <w:rPr>
          <w:rFonts w:ascii="仿宋" w:eastAsia="仿宋" w:hAnsi="仿宋" w:hint="eastAsia"/>
          <w:color w:val="000000"/>
          <w:sz w:val="32"/>
          <w:szCs w:val="32"/>
        </w:rPr>
        <w:t>2018年决算数为</w:t>
      </w:r>
      <w:r>
        <w:rPr>
          <w:rFonts w:ascii="仿宋" w:eastAsia="仿宋" w:hAnsi="仿宋"/>
          <w:color w:val="000000"/>
          <w:sz w:val="32"/>
          <w:szCs w:val="32"/>
        </w:rPr>
        <w:t>147.80</w:t>
      </w:r>
      <w:r>
        <w:rPr>
          <w:rFonts w:ascii="仿宋" w:eastAsia="仿宋" w:hAnsi="仿宋" w:hint="eastAsia"/>
          <w:color w:val="000000"/>
          <w:sz w:val="32"/>
          <w:szCs w:val="32"/>
        </w:rPr>
        <w:t>万元，完成预算</w:t>
      </w:r>
      <w:r>
        <w:rPr>
          <w:rFonts w:ascii="仿宋" w:eastAsia="仿宋" w:hAnsi="仿宋"/>
          <w:color w:val="000000"/>
          <w:sz w:val="32"/>
          <w:szCs w:val="32"/>
        </w:rPr>
        <w:t>99.73</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60</w:t>
      </w:r>
      <w:r>
        <w:rPr>
          <w:rStyle w:val="ac"/>
          <w:rFonts w:ascii="仿宋" w:eastAsia="仿宋" w:hAnsi="仿宋" w:hint="eastAsia"/>
          <w:b w:val="0"/>
          <w:color w:val="000000"/>
          <w:sz w:val="32"/>
          <w:szCs w:val="32"/>
        </w:rPr>
        <w:t>.农林水支出（类）林业（款）林业政策制定与宣传（项）:</w:t>
      </w:r>
      <w:r>
        <w:rPr>
          <w:rFonts w:ascii="仿宋" w:eastAsia="仿宋" w:hAnsi="仿宋" w:hint="eastAsia"/>
          <w:color w:val="000000"/>
          <w:sz w:val="32"/>
          <w:szCs w:val="32"/>
        </w:rPr>
        <w:t>2018年决算数为</w:t>
      </w:r>
      <w:r>
        <w:rPr>
          <w:rFonts w:ascii="仿宋" w:eastAsia="仿宋" w:hAnsi="仿宋"/>
          <w:color w:val="000000"/>
          <w:sz w:val="32"/>
          <w:szCs w:val="32"/>
        </w:rPr>
        <w:t>38.78</w:t>
      </w:r>
      <w:r>
        <w:rPr>
          <w:rFonts w:ascii="仿宋" w:eastAsia="仿宋" w:hAnsi="仿宋" w:hint="eastAsia"/>
          <w:color w:val="000000"/>
          <w:sz w:val="32"/>
          <w:szCs w:val="32"/>
        </w:rPr>
        <w:t>万元，完成预算</w:t>
      </w:r>
      <w:r>
        <w:rPr>
          <w:rFonts w:ascii="仿宋" w:eastAsia="仿宋" w:hAnsi="仿宋"/>
          <w:color w:val="000000"/>
          <w:sz w:val="32"/>
          <w:szCs w:val="32"/>
        </w:rPr>
        <w:t>99.4</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61</w:t>
      </w:r>
      <w:r>
        <w:rPr>
          <w:rStyle w:val="ac"/>
          <w:rFonts w:ascii="仿宋" w:eastAsia="仿宋" w:hAnsi="仿宋" w:hint="eastAsia"/>
          <w:b w:val="0"/>
          <w:color w:val="000000"/>
          <w:sz w:val="32"/>
          <w:szCs w:val="32"/>
        </w:rPr>
        <w:t>.农林水支出（类）林业（款）林业防灾减灾（项）:</w:t>
      </w:r>
      <w:r>
        <w:rPr>
          <w:rFonts w:ascii="仿宋" w:eastAsia="仿宋" w:hAnsi="仿宋" w:hint="eastAsia"/>
          <w:color w:val="000000"/>
          <w:sz w:val="32"/>
          <w:szCs w:val="32"/>
        </w:rPr>
        <w:t>2018年决算数为</w:t>
      </w:r>
      <w:r>
        <w:rPr>
          <w:rFonts w:ascii="仿宋" w:eastAsia="仿宋" w:hAnsi="仿宋"/>
          <w:color w:val="000000"/>
          <w:sz w:val="32"/>
          <w:szCs w:val="32"/>
        </w:rPr>
        <w:t>5637.56</w:t>
      </w:r>
      <w:r>
        <w:rPr>
          <w:rFonts w:ascii="仿宋" w:eastAsia="仿宋" w:hAnsi="仿宋" w:hint="eastAsia"/>
          <w:color w:val="000000"/>
          <w:sz w:val="32"/>
          <w:szCs w:val="32"/>
        </w:rPr>
        <w:t>万元，完成预算</w:t>
      </w:r>
      <w:r>
        <w:rPr>
          <w:rFonts w:ascii="仿宋" w:eastAsia="仿宋" w:hAnsi="仿宋"/>
          <w:color w:val="000000"/>
          <w:sz w:val="32"/>
          <w:szCs w:val="32"/>
        </w:rPr>
        <w:t>72.59</w:t>
      </w:r>
      <w:r>
        <w:rPr>
          <w:rFonts w:ascii="仿宋" w:eastAsia="仿宋" w:hAnsi="仿宋" w:hint="eastAsia"/>
          <w:color w:val="000000"/>
          <w:sz w:val="32"/>
          <w:szCs w:val="32"/>
        </w:rPr>
        <w:t>%，决算数小于预</w:t>
      </w:r>
      <w:r>
        <w:rPr>
          <w:rFonts w:ascii="仿宋" w:eastAsia="仿宋" w:hAnsi="仿宋" w:hint="eastAsia"/>
          <w:color w:val="000000"/>
          <w:sz w:val="32"/>
          <w:szCs w:val="32"/>
        </w:rPr>
        <w:lastRenderedPageBreak/>
        <w:t>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62</w:t>
      </w:r>
      <w:r>
        <w:rPr>
          <w:rStyle w:val="ac"/>
          <w:rFonts w:ascii="仿宋" w:eastAsia="仿宋" w:hAnsi="仿宋" w:hint="eastAsia"/>
          <w:b w:val="0"/>
          <w:color w:val="000000"/>
          <w:sz w:val="32"/>
          <w:szCs w:val="32"/>
        </w:rPr>
        <w:t>.农林水支出（类）林业（款）其他林业支出（项）:</w:t>
      </w:r>
      <w:r>
        <w:rPr>
          <w:rFonts w:ascii="仿宋" w:eastAsia="仿宋" w:hAnsi="仿宋" w:hint="eastAsia"/>
          <w:color w:val="000000"/>
          <w:sz w:val="32"/>
          <w:szCs w:val="32"/>
        </w:rPr>
        <w:t>2018年决算数为</w:t>
      </w:r>
      <w:r>
        <w:rPr>
          <w:rFonts w:ascii="仿宋" w:eastAsia="仿宋" w:hAnsi="仿宋"/>
          <w:color w:val="000000"/>
          <w:sz w:val="32"/>
          <w:szCs w:val="32"/>
        </w:rPr>
        <w:t>2196.88</w:t>
      </w:r>
      <w:r>
        <w:rPr>
          <w:rFonts w:ascii="仿宋" w:eastAsia="仿宋" w:hAnsi="仿宋" w:hint="eastAsia"/>
          <w:color w:val="000000"/>
          <w:sz w:val="32"/>
          <w:szCs w:val="32"/>
        </w:rPr>
        <w:t>万元，完成预算</w:t>
      </w:r>
      <w:r>
        <w:rPr>
          <w:rFonts w:ascii="仿宋" w:eastAsia="仿宋" w:hAnsi="仿宋"/>
          <w:color w:val="000000"/>
          <w:sz w:val="32"/>
          <w:szCs w:val="32"/>
        </w:rPr>
        <w:t>81.80</w:t>
      </w:r>
      <w:r>
        <w:rPr>
          <w:rFonts w:ascii="仿宋" w:eastAsia="仿宋" w:hAnsi="仿宋" w:hint="eastAsia"/>
          <w:color w:val="000000"/>
          <w:sz w:val="32"/>
          <w:szCs w:val="32"/>
        </w:rPr>
        <w:t>%，决算数小于预算数的主要原因是单位实际支出后的结转结余。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63</w:t>
      </w:r>
      <w:r>
        <w:rPr>
          <w:rStyle w:val="ac"/>
          <w:rFonts w:ascii="仿宋" w:eastAsia="仿宋" w:hAnsi="仿宋" w:hint="eastAsia"/>
          <w:b w:val="0"/>
          <w:color w:val="000000"/>
          <w:sz w:val="32"/>
          <w:szCs w:val="32"/>
        </w:rPr>
        <w:t>.农林水支出（类）水利（款）防汛（项）:</w:t>
      </w:r>
      <w:r>
        <w:rPr>
          <w:rFonts w:ascii="仿宋" w:eastAsia="仿宋" w:hAnsi="仿宋" w:hint="eastAsia"/>
          <w:color w:val="000000"/>
          <w:sz w:val="32"/>
          <w:szCs w:val="32"/>
        </w:rPr>
        <w:t>2018年决算数为</w:t>
      </w:r>
      <w:r>
        <w:rPr>
          <w:rFonts w:ascii="仿宋" w:eastAsia="仿宋" w:hAnsi="仿宋"/>
          <w:color w:val="000000"/>
          <w:sz w:val="32"/>
          <w:szCs w:val="32"/>
        </w:rPr>
        <w:t>100</w:t>
      </w:r>
      <w:r>
        <w:rPr>
          <w:rFonts w:ascii="仿宋" w:eastAsia="仿宋" w:hAnsi="仿宋" w:hint="eastAsia"/>
          <w:color w:val="000000"/>
          <w:sz w:val="32"/>
          <w:szCs w:val="32"/>
        </w:rPr>
        <w:t>万元，完成预算</w:t>
      </w:r>
      <w:r>
        <w:rPr>
          <w:rFonts w:ascii="仿宋" w:eastAsia="仿宋" w:hAnsi="仿宋"/>
          <w:color w:val="000000"/>
          <w:sz w:val="32"/>
          <w:szCs w:val="32"/>
        </w:rPr>
        <w:t>100</w:t>
      </w:r>
      <w:r>
        <w:rPr>
          <w:rFonts w:ascii="仿宋" w:eastAsia="仿宋" w:hAnsi="仿宋"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64</w:t>
      </w:r>
      <w:r>
        <w:rPr>
          <w:rStyle w:val="ac"/>
          <w:rFonts w:ascii="仿宋" w:eastAsia="仿宋" w:hAnsi="仿宋" w:hint="eastAsia"/>
          <w:b w:val="0"/>
          <w:color w:val="000000"/>
          <w:sz w:val="32"/>
          <w:szCs w:val="32"/>
        </w:rPr>
        <w:t>.农林水支出（类）扶贫（款）其他扶贫</w:t>
      </w:r>
      <w:r>
        <w:rPr>
          <w:rStyle w:val="ac"/>
          <w:rFonts w:ascii="仿宋" w:eastAsia="仿宋" w:hAnsi="仿宋"/>
          <w:b w:val="0"/>
          <w:color w:val="000000"/>
          <w:sz w:val="32"/>
          <w:szCs w:val="32"/>
        </w:rPr>
        <w:t>支出</w:t>
      </w:r>
      <w:r>
        <w:rPr>
          <w:rStyle w:val="ac"/>
          <w:rFonts w:ascii="仿宋" w:eastAsia="仿宋" w:hAnsi="仿宋" w:hint="eastAsia"/>
          <w:b w:val="0"/>
          <w:color w:val="000000"/>
          <w:sz w:val="32"/>
          <w:szCs w:val="32"/>
        </w:rPr>
        <w:t>（项）:</w:t>
      </w:r>
      <w:r>
        <w:rPr>
          <w:rFonts w:ascii="仿宋" w:eastAsia="仿宋" w:hAnsi="仿宋" w:hint="eastAsia"/>
          <w:color w:val="000000"/>
          <w:sz w:val="32"/>
          <w:szCs w:val="32"/>
        </w:rPr>
        <w:t>2018年决算数为</w:t>
      </w:r>
      <w:r>
        <w:rPr>
          <w:rFonts w:ascii="仿宋" w:eastAsia="仿宋" w:hAnsi="仿宋"/>
          <w:color w:val="000000"/>
          <w:sz w:val="32"/>
          <w:szCs w:val="32"/>
        </w:rPr>
        <w:t>80.41</w:t>
      </w:r>
      <w:r>
        <w:rPr>
          <w:rFonts w:ascii="仿宋" w:eastAsia="仿宋" w:hAnsi="仿宋" w:hint="eastAsia"/>
          <w:color w:val="000000"/>
          <w:sz w:val="32"/>
          <w:szCs w:val="32"/>
        </w:rPr>
        <w:t>万元，完成预算</w:t>
      </w:r>
      <w:r>
        <w:rPr>
          <w:rFonts w:ascii="仿宋" w:eastAsia="仿宋" w:hAnsi="仿宋"/>
          <w:color w:val="000000"/>
          <w:sz w:val="32"/>
          <w:szCs w:val="32"/>
        </w:rPr>
        <w:t>99.27</w:t>
      </w:r>
      <w:r>
        <w:rPr>
          <w:rFonts w:ascii="仿宋" w:eastAsia="仿宋" w:hAnsi="仿宋" w:hint="eastAsia"/>
          <w:color w:val="000000"/>
          <w:sz w:val="32"/>
          <w:szCs w:val="32"/>
        </w:rPr>
        <w:t>%，决算数小于预算数的主要原因是单位实际支出后的结余。</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65</w:t>
      </w:r>
      <w:r>
        <w:rPr>
          <w:rStyle w:val="ac"/>
          <w:rFonts w:ascii="仿宋" w:eastAsia="仿宋" w:hAnsi="仿宋" w:hint="eastAsia"/>
          <w:b w:val="0"/>
          <w:color w:val="000000"/>
          <w:sz w:val="32"/>
          <w:szCs w:val="32"/>
        </w:rPr>
        <w:t>.资源勘探信息等支出（类）安全生产监管（款）其他安全生产监管支出（项）:</w:t>
      </w:r>
      <w:r>
        <w:rPr>
          <w:rFonts w:ascii="仿宋" w:eastAsia="仿宋" w:hAnsi="仿宋" w:hint="eastAsia"/>
          <w:color w:val="000000"/>
          <w:sz w:val="32"/>
          <w:szCs w:val="32"/>
        </w:rPr>
        <w:t>2018年决算数为5万元，完成预算100%。</w:t>
      </w:r>
    </w:p>
    <w:p w:rsidR="00280071" w:rsidRDefault="00C94DB3">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66</w:t>
      </w:r>
      <w:r>
        <w:rPr>
          <w:rStyle w:val="ac"/>
          <w:rFonts w:ascii="仿宋" w:eastAsia="仿宋" w:hAnsi="仿宋" w:hint="eastAsia"/>
          <w:b w:val="0"/>
          <w:color w:val="000000"/>
          <w:sz w:val="32"/>
          <w:szCs w:val="32"/>
        </w:rPr>
        <w:t>.住房保障支出（类）住房改革支出（款）住房公积金（项）:</w:t>
      </w:r>
      <w:r>
        <w:rPr>
          <w:rFonts w:ascii="仿宋" w:eastAsia="仿宋" w:hAnsi="仿宋" w:hint="eastAsia"/>
          <w:color w:val="000000"/>
          <w:sz w:val="32"/>
          <w:szCs w:val="32"/>
        </w:rPr>
        <w:t>2018年决算数为</w:t>
      </w:r>
      <w:r>
        <w:rPr>
          <w:rFonts w:ascii="仿宋" w:eastAsia="仿宋" w:hAnsi="仿宋"/>
          <w:color w:val="000000"/>
          <w:sz w:val="32"/>
          <w:szCs w:val="32"/>
        </w:rPr>
        <w:t>1540.41</w:t>
      </w:r>
      <w:r>
        <w:rPr>
          <w:rFonts w:ascii="仿宋" w:eastAsia="仿宋" w:hAnsi="仿宋" w:hint="eastAsia"/>
          <w:color w:val="000000"/>
          <w:sz w:val="32"/>
          <w:szCs w:val="32"/>
        </w:rPr>
        <w:t>万元，完成预算</w:t>
      </w:r>
      <w:r>
        <w:rPr>
          <w:rFonts w:ascii="仿宋" w:eastAsia="仿宋" w:hAnsi="仿宋"/>
          <w:color w:val="000000"/>
          <w:sz w:val="32"/>
          <w:szCs w:val="32"/>
        </w:rPr>
        <w:t>99.96</w:t>
      </w:r>
      <w:r>
        <w:rPr>
          <w:rFonts w:ascii="仿宋" w:eastAsia="仿宋" w:hAnsi="仿宋" w:hint="eastAsia"/>
          <w:color w:val="000000"/>
          <w:sz w:val="32"/>
          <w:szCs w:val="32"/>
        </w:rPr>
        <w:t>%，决算数小于预算数的主要原因是单位实际支出后的结余。</w:t>
      </w:r>
    </w:p>
    <w:p w:rsidR="00280071" w:rsidRDefault="00720169">
      <w:pPr>
        <w:spacing w:line="600" w:lineRule="exact"/>
        <w:ind w:firstLineChars="200" w:firstLine="640"/>
        <w:rPr>
          <w:rFonts w:ascii="仿宋" w:eastAsia="仿宋" w:hAnsi="仿宋"/>
          <w:color w:val="000000"/>
          <w:sz w:val="32"/>
          <w:szCs w:val="32"/>
        </w:rPr>
      </w:pPr>
      <w:r>
        <w:rPr>
          <w:rStyle w:val="ac"/>
          <w:rFonts w:ascii="仿宋" w:eastAsia="仿宋" w:hAnsi="仿宋"/>
          <w:b w:val="0"/>
          <w:color w:val="000000"/>
          <w:sz w:val="32"/>
          <w:szCs w:val="32"/>
        </w:rPr>
        <w:t>67</w:t>
      </w:r>
      <w:r w:rsidR="00C94DB3">
        <w:rPr>
          <w:rStyle w:val="ac"/>
          <w:rFonts w:ascii="仿宋" w:eastAsia="仿宋" w:hAnsi="仿宋" w:hint="eastAsia"/>
          <w:b w:val="0"/>
          <w:color w:val="000000"/>
          <w:sz w:val="32"/>
          <w:szCs w:val="32"/>
        </w:rPr>
        <w:t>.住房保障支出（类）住房改革支出（款）购房补贴（项）:</w:t>
      </w:r>
      <w:r w:rsidR="00C94DB3">
        <w:rPr>
          <w:rFonts w:ascii="仿宋" w:eastAsia="仿宋" w:hAnsi="仿宋" w:hint="eastAsia"/>
          <w:color w:val="000000"/>
          <w:sz w:val="32"/>
          <w:szCs w:val="32"/>
        </w:rPr>
        <w:t>201</w:t>
      </w:r>
      <w:r w:rsidR="00C94DB3">
        <w:rPr>
          <w:rFonts w:ascii="仿宋" w:eastAsia="仿宋" w:hAnsi="仿宋"/>
          <w:color w:val="000000"/>
          <w:sz w:val="32"/>
          <w:szCs w:val="32"/>
        </w:rPr>
        <w:t>9</w:t>
      </w:r>
      <w:r w:rsidR="00C94DB3">
        <w:rPr>
          <w:rFonts w:ascii="仿宋" w:eastAsia="仿宋" w:hAnsi="仿宋" w:hint="eastAsia"/>
          <w:color w:val="000000"/>
          <w:sz w:val="32"/>
          <w:szCs w:val="32"/>
        </w:rPr>
        <w:t>年决算数为</w:t>
      </w:r>
      <w:r w:rsidR="00C94DB3">
        <w:rPr>
          <w:rFonts w:ascii="仿宋" w:eastAsia="仿宋" w:hAnsi="仿宋"/>
          <w:color w:val="000000"/>
          <w:sz w:val="32"/>
          <w:szCs w:val="32"/>
        </w:rPr>
        <w:t>872.34</w:t>
      </w:r>
      <w:r w:rsidR="00C94DB3">
        <w:rPr>
          <w:rFonts w:ascii="仿宋" w:eastAsia="仿宋" w:hAnsi="仿宋" w:hint="eastAsia"/>
          <w:color w:val="000000"/>
          <w:sz w:val="32"/>
          <w:szCs w:val="32"/>
        </w:rPr>
        <w:t>万元，完成预算</w:t>
      </w:r>
      <w:r w:rsidR="00C94DB3">
        <w:rPr>
          <w:rFonts w:ascii="仿宋" w:eastAsia="仿宋" w:hAnsi="仿宋"/>
          <w:color w:val="000000"/>
          <w:sz w:val="32"/>
          <w:szCs w:val="32"/>
        </w:rPr>
        <w:t>99.98</w:t>
      </w:r>
      <w:r w:rsidR="00C94DB3">
        <w:rPr>
          <w:rFonts w:ascii="仿宋" w:eastAsia="仿宋" w:hAnsi="仿宋" w:hint="eastAsia"/>
          <w:color w:val="000000"/>
          <w:sz w:val="32"/>
          <w:szCs w:val="32"/>
        </w:rPr>
        <w:t>%，决算数小于预算数的主要原因是单位实际支出后的结余。</w:t>
      </w:r>
    </w:p>
    <w:p w:rsidR="00280071" w:rsidRDefault="00C94DB3">
      <w:pPr>
        <w:tabs>
          <w:tab w:val="right" w:pos="8306"/>
        </w:tabs>
        <w:spacing w:line="360" w:lineRule="auto"/>
        <w:ind w:firstLine="640"/>
        <w:outlineLvl w:val="1"/>
        <w:rPr>
          <w:rStyle w:val="20"/>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0"/>
          <w:rFonts w:ascii="黑体" w:eastAsia="黑体" w:hAnsi="黑体" w:hint="eastAsia"/>
          <w:b w:val="0"/>
        </w:rPr>
        <w:t>般公共预算财政拨款基本支出决算情况说明</w:t>
      </w:r>
      <w:bookmarkEnd w:id="41"/>
      <w:bookmarkEnd w:id="42"/>
      <w:r>
        <w:rPr>
          <w:rStyle w:val="20"/>
          <w:rFonts w:ascii="黑体" w:eastAsia="黑体" w:hAnsi="黑体"/>
          <w:b w:val="0"/>
        </w:rPr>
        <w:tab/>
      </w:r>
    </w:p>
    <w:p w:rsidR="00280071" w:rsidRDefault="00C94DB3">
      <w:pPr>
        <w:spacing w:line="360" w:lineRule="auto"/>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8年一般公共预算财政拨款基本支出26009.75万元，其中：</w:t>
      </w:r>
    </w:p>
    <w:p w:rsidR="00280071" w:rsidRDefault="00C94DB3">
      <w:pPr>
        <w:spacing w:line="360" w:lineRule="auto"/>
        <w:ind w:firstLine="645"/>
        <w:rPr>
          <w:rFonts w:ascii="仿宋" w:eastAsia="仿宋" w:hAnsi="仿宋"/>
          <w:color w:val="000000"/>
          <w:sz w:val="32"/>
          <w:szCs w:val="32"/>
        </w:rPr>
      </w:pPr>
      <w:r>
        <w:rPr>
          <w:rFonts w:ascii="仿宋" w:eastAsia="仿宋" w:hAnsi="仿宋" w:hint="eastAsia"/>
          <w:color w:val="000000"/>
          <w:sz w:val="32"/>
          <w:szCs w:val="32"/>
        </w:rPr>
        <w:t>人员经费</w:t>
      </w:r>
      <w:r>
        <w:rPr>
          <w:rFonts w:ascii="仿宋" w:eastAsia="仿宋" w:hAnsi="仿宋"/>
          <w:color w:val="000000"/>
          <w:sz w:val="32"/>
          <w:szCs w:val="32"/>
        </w:rPr>
        <w:t>23704.24</w:t>
      </w:r>
      <w:r>
        <w:rPr>
          <w:rFonts w:ascii="仿宋" w:eastAsia="仿宋" w:hAnsi="仿宋" w:hint="eastAsia"/>
          <w:color w:val="000000"/>
          <w:sz w:val="32"/>
          <w:szCs w:val="32"/>
        </w:rPr>
        <w:t>万元，主要包括：基本工资、津贴补贴、奖金、绩效工资、机关事业单位基本养老保险缴费、</w:t>
      </w:r>
      <w:r>
        <w:rPr>
          <w:rFonts w:ascii="仿宋" w:eastAsia="仿宋" w:hAnsi="仿宋" w:hint="eastAsia"/>
          <w:color w:val="000000"/>
          <w:sz w:val="32"/>
          <w:szCs w:val="32"/>
        </w:rPr>
        <w:lastRenderedPageBreak/>
        <w:t>职业年金缴费、职工</w:t>
      </w:r>
      <w:r>
        <w:rPr>
          <w:rFonts w:ascii="仿宋" w:eastAsia="仿宋" w:hAnsi="仿宋"/>
          <w:color w:val="000000"/>
          <w:sz w:val="32"/>
          <w:szCs w:val="32"/>
        </w:rPr>
        <w:t>基本医疗保险缴费、公务员医疗补助缴费、</w:t>
      </w:r>
      <w:r>
        <w:rPr>
          <w:rFonts w:ascii="仿宋" w:eastAsia="仿宋" w:hAnsi="仿宋" w:hint="eastAsia"/>
          <w:color w:val="000000"/>
          <w:sz w:val="32"/>
          <w:szCs w:val="32"/>
        </w:rPr>
        <w:t>其他社会保障缴费、住房公积金、其他工资福利支出、离休费、抚恤金、生活补助、奖励金、其他对个人和家庭的补助支出等。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公用经费</w:t>
      </w:r>
      <w:r>
        <w:rPr>
          <w:rFonts w:ascii="仿宋" w:eastAsia="仿宋" w:hAnsi="仿宋"/>
          <w:color w:val="000000"/>
          <w:sz w:val="32"/>
          <w:szCs w:val="32"/>
        </w:rPr>
        <w:t>2305.50</w:t>
      </w:r>
      <w:r>
        <w:rPr>
          <w:rFonts w:ascii="仿宋" w:eastAsia="仿宋" w:hAnsi="仿宋" w:hint="eastAsia"/>
          <w:color w:val="000000"/>
          <w:sz w:val="32"/>
          <w:szCs w:val="32"/>
        </w:rPr>
        <w:t>万元，主要包括：办公费、印刷费、咨询费、手续费、水费、电费、邮电费、差旅费、维修（护）费、租赁费、会议费、培训费、劳务费、委托业务费、工会经费、福利费、其他交通费、其他商品和服务支出。</w:t>
      </w:r>
    </w:p>
    <w:p w:rsidR="00280071" w:rsidRDefault="00C94DB3">
      <w:pPr>
        <w:spacing w:line="360" w:lineRule="auto"/>
        <w:ind w:firstLine="640"/>
        <w:outlineLvl w:val="1"/>
        <w:rPr>
          <w:rStyle w:val="20"/>
          <w:rFonts w:ascii="黑体" w:eastAsia="黑体" w:hAnsi="黑体"/>
          <w:b w:val="0"/>
        </w:rPr>
      </w:pPr>
      <w:bookmarkStart w:id="43" w:name="_Toc15377215"/>
      <w:bookmarkStart w:id="44" w:name="_Toc15396609"/>
      <w:r>
        <w:rPr>
          <w:rFonts w:ascii="黑体" w:eastAsia="黑体" w:hint="eastAsia"/>
          <w:color w:val="000000"/>
          <w:sz w:val="32"/>
          <w:szCs w:val="32"/>
        </w:rPr>
        <w:t>七、</w:t>
      </w:r>
      <w:r>
        <w:rPr>
          <w:rStyle w:val="20"/>
          <w:rFonts w:ascii="黑体" w:eastAsia="黑体" w:hAnsi="黑体" w:hint="eastAsia"/>
        </w:rPr>
        <w:t>“</w:t>
      </w:r>
      <w:r>
        <w:rPr>
          <w:rStyle w:val="20"/>
          <w:rFonts w:ascii="黑体" w:eastAsia="黑体" w:hAnsi="黑体" w:hint="eastAsia"/>
          <w:b w:val="0"/>
        </w:rPr>
        <w:t>三公”经费财政拨款支出决算情况说明</w:t>
      </w:r>
      <w:bookmarkEnd w:id="43"/>
      <w:bookmarkEnd w:id="44"/>
    </w:p>
    <w:p w:rsidR="00280071" w:rsidRDefault="00C94DB3">
      <w:pPr>
        <w:spacing w:line="360" w:lineRule="auto"/>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280071" w:rsidRDefault="00C94DB3">
      <w:pPr>
        <w:spacing w:line="360" w:lineRule="auto"/>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8年“三公”经费财政拨款支出决算为</w:t>
      </w:r>
      <w:r>
        <w:rPr>
          <w:rFonts w:ascii="仿宋" w:eastAsia="仿宋" w:hAnsi="仿宋"/>
          <w:color w:val="000000"/>
          <w:sz w:val="32"/>
          <w:szCs w:val="32"/>
        </w:rPr>
        <w:t>344.63</w:t>
      </w:r>
      <w:r>
        <w:rPr>
          <w:rFonts w:ascii="仿宋" w:eastAsia="仿宋" w:hAnsi="仿宋" w:hint="eastAsia"/>
          <w:color w:val="000000"/>
          <w:sz w:val="32"/>
          <w:szCs w:val="32"/>
        </w:rPr>
        <w:t>万元，完成预算</w:t>
      </w:r>
      <w:r>
        <w:rPr>
          <w:rFonts w:ascii="仿宋" w:eastAsia="仿宋" w:hAnsi="仿宋"/>
          <w:color w:val="000000"/>
          <w:sz w:val="32"/>
          <w:szCs w:val="32"/>
        </w:rPr>
        <w:t>94.24%</w:t>
      </w:r>
      <w:r>
        <w:rPr>
          <w:rFonts w:ascii="仿宋" w:eastAsia="仿宋" w:hAnsi="仿宋" w:hint="eastAsia"/>
          <w:color w:val="000000"/>
          <w:sz w:val="32"/>
          <w:szCs w:val="32"/>
        </w:rPr>
        <w:t>，决算数小于预算数的主要原因是单位实际支出后的结余。</w:t>
      </w:r>
    </w:p>
    <w:p w:rsidR="00280071" w:rsidRDefault="00C94DB3">
      <w:pPr>
        <w:spacing w:line="360" w:lineRule="auto"/>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280071" w:rsidRDefault="00C94DB3">
      <w:pPr>
        <w:spacing w:line="360" w:lineRule="auto"/>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8年“三公”经费财政拨款支出决算中，因公出国（境）费支出决算</w:t>
      </w:r>
      <w:r>
        <w:rPr>
          <w:rFonts w:ascii="仿宋" w:eastAsia="仿宋" w:hAnsi="仿宋"/>
          <w:color w:val="000000"/>
          <w:sz w:val="32"/>
          <w:szCs w:val="32"/>
        </w:rPr>
        <w:t>35.37</w:t>
      </w:r>
      <w:r>
        <w:rPr>
          <w:rFonts w:ascii="仿宋" w:eastAsia="仿宋" w:hAnsi="仿宋" w:hint="eastAsia"/>
          <w:color w:val="000000"/>
          <w:sz w:val="32"/>
          <w:szCs w:val="32"/>
        </w:rPr>
        <w:t>万元，占</w:t>
      </w:r>
      <w:r>
        <w:rPr>
          <w:rFonts w:ascii="仿宋" w:eastAsia="仿宋" w:hAnsi="仿宋"/>
          <w:color w:val="000000"/>
          <w:sz w:val="32"/>
          <w:szCs w:val="32"/>
        </w:rPr>
        <w:t>10.26%</w:t>
      </w:r>
      <w:r>
        <w:rPr>
          <w:rFonts w:ascii="仿宋" w:eastAsia="仿宋" w:hAnsi="仿宋" w:hint="eastAsia"/>
          <w:color w:val="000000"/>
          <w:sz w:val="32"/>
          <w:szCs w:val="32"/>
        </w:rPr>
        <w:t>；公务用车购置及运行维护费支出决算</w:t>
      </w:r>
      <w:r>
        <w:rPr>
          <w:rFonts w:ascii="仿宋" w:eastAsia="仿宋" w:hAnsi="仿宋"/>
          <w:color w:val="000000"/>
          <w:sz w:val="32"/>
          <w:szCs w:val="32"/>
        </w:rPr>
        <w:t>276.80</w:t>
      </w:r>
      <w:r>
        <w:rPr>
          <w:rFonts w:ascii="仿宋" w:eastAsia="仿宋" w:hAnsi="仿宋" w:hint="eastAsia"/>
          <w:color w:val="000000"/>
          <w:sz w:val="32"/>
          <w:szCs w:val="32"/>
        </w:rPr>
        <w:t>万元，占</w:t>
      </w:r>
      <w:r>
        <w:rPr>
          <w:rFonts w:ascii="仿宋" w:eastAsia="仿宋" w:hAnsi="仿宋"/>
          <w:color w:val="000000"/>
          <w:sz w:val="32"/>
          <w:szCs w:val="32"/>
        </w:rPr>
        <w:t>80.32%</w:t>
      </w:r>
      <w:r>
        <w:rPr>
          <w:rFonts w:ascii="仿宋" w:eastAsia="仿宋" w:hAnsi="仿宋" w:hint="eastAsia"/>
          <w:color w:val="000000"/>
          <w:sz w:val="32"/>
          <w:szCs w:val="32"/>
        </w:rPr>
        <w:t>；公务接待费支出决算</w:t>
      </w:r>
      <w:r>
        <w:rPr>
          <w:rFonts w:ascii="仿宋" w:eastAsia="仿宋" w:hAnsi="仿宋"/>
          <w:color w:val="000000"/>
          <w:sz w:val="32"/>
          <w:szCs w:val="32"/>
        </w:rPr>
        <w:t>32.46</w:t>
      </w:r>
      <w:r>
        <w:rPr>
          <w:rFonts w:ascii="仿宋" w:eastAsia="仿宋" w:hAnsi="仿宋" w:hint="eastAsia"/>
          <w:color w:val="000000"/>
          <w:sz w:val="32"/>
          <w:szCs w:val="32"/>
        </w:rPr>
        <w:t>万元，占</w:t>
      </w:r>
      <w:r>
        <w:rPr>
          <w:rFonts w:ascii="仿宋" w:eastAsia="仿宋" w:hAnsi="仿宋"/>
          <w:color w:val="000000"/>
          <w:sz w:val="32"/>
          <w:szCs w:val="32"/>
        </w:rPr>
        <w:t>9.42%</w:t>
      </w:r>
      <w:r>
        <w:rPr>
          <w:rFonts w:ascii="仿宋" w:eastAsia="仿宋" w:hAnsi="仿宋" w:hint="eastAsia"/>
          <w:color w:val="000000"/>
          <w:sz w:val="32"/>
          <w:szCs w:val="32"/>
        </w:rPr>
        <w:t>。具体情况如下：</w:t>
      </w:r>
    </w:p>
    <w:p w:rsidR="00280071" w:rsidRDefault="00C94DB3">
      <w:pPr>
        <w:spacing w:line="360" w:lineRule="auto"/>
        <w:rPr>
          <w:rFonts w:ascii="仿宋" w:eastAsia="仿宋" w:hAnsi="仿宋"/>
          <w:color w:val="000000"/>
          <w:sz w:val="32"/>
          <w:szCs w:val="32"/>
        </w:rPr>
      </w:pPr>
      <w:r>
        <w:rPr>
          <w:noProof/>
        </w:rPr>
        <w:lastRenderedPageBreak/>
        <w:drawing>
          <wp:inline distT="0" distB="0" distL="0" distR="0">
            <wp:extent cx="5274310" cy="2543175"/>
            <wp:effectExtent l="0" t="0" r="0" b="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80071" w:rsidRDefault="00C94DB3">
      <w:pPr>
        <w:spacing w:line="360" w:lineRule="auto"/>
        <w:jc w:val="center"/>
        <w:rPr>
          <w:rFonts w:ascii="仿宋" w:eastAsia="仿宋" w:hAnsi="仿宋"/>
          <w:color w:val="000000"/>
          <w:sz w:val="32"/>
          <w:szCs w:val="32"/>
        </w:rPr>
      </w:pPr>
      <w:r>
        <w:rPr>
          <w:rFonts w:ascii="仿宋" w:eastAsia="仿宋" w:hAnsi="仿宋" w:hint="eastAsia"/>
          <w:color w:val="000000"/>
          <w:sz w:val="32"/>
          <w:szCs w:val="32"/>
        </w:rPr>
        <w:t>（图8：“三公”经费财政拨款支出结构）</w:t>
      </w:r>
    </w:p>
    <w:p w:rsidR="00280071" w:rsidRDefault="00C94DB3">
      <w:pPr>
        <w:spacing w:line="360" w:lineRule="auto"/>
        <w:ind w:firstLine="640"/>
        <w:rPr>
          <w:rFonts w:ascii="仿宋" w:eastAsia="仿宋" w:hAnsi="仿宋"/>
          <w:color w:val="000000"/>
          <w:sz w:val="32"/>
          <w:szCs w:val="32"/>
        </w:rPr>
      </w:pPr>
      <w:r>
        <w:rPr>
          <w:rFonts w:ascii="仿宋" w:eastAsia="仿宋" w:hAnsi="仿宋"/>
          <w:color w:val="000000"/>
          <w:sz w:val="32"/>
          <w:szCs w:val="32"/>
        </w:rPr>
        <w:t>1.</w:t>
      </w:r>
      <w:r>
        <w:rPr>
          <w:rFonts w:ascii="仿宋" w:eastAsia="仿宋" w:hAnsi="仿宋" w:hint="eastAsia"/>
          <w:color w:val="000000"/>
          <w:sz w:val="32"/>
          <w:szCs w:val="32"/>
        </w:rPr>
        <w:t>因公出国（境）经费支出</w:t>
      </w:r>
      <w:r>
        <w:rPr>
          <w:rFonts w:ascii="仿宋" w:eastAsia="仿宋" w:hAnsi="仿宋"/>
          <w:color w:val="000000"/>
          <w:sz w:val="32"/>
          <w:szCs w:val="32"/>
        </w:rPr>
        <w:t>35.37</w:t>
      </w:r>
      <w:r>
        <w:rPr>
          <w:rFonts w:ascii="仿宋" w:eastAsia="仿宋" w:hAnsi="仿宋" w:hint="eastAsia"/>
          <w:color w:val="000000"/>
          <w:sz w:val="32"/>
          <w:szCs w:val="32"/>
        </w:rPr>
        <w:t>万元，完成预算</w:t>
      </w:r>
      <w:r>
        <w:rPr>
          <w:rFonts w:ascii="仿宋" w:eastAsia="仿宋" w:hAnsi="仿宋"/>
          <w:color w:val="000000"/>
          <w:sz w:val="32"/>
          <w:szCs w:val="32"/>
        </w:rPr>
        <w:t>85.91%</w:t>
      </w:r>
      <w:r>
        <w:rPr>
          <w:rFonts w:ascii="仿宋" w:eastAsia="仿宋" w:hAnsi="仿宋" w:hint="eastAsia"/>
          <w:color w:val="000000"/>
          <w:sz w:val="32"/>
          <w:szCs w:val="32"/>
        </w:rPr>
        <w:t>。全年安排因公出国</w:t>
      </w:r>
      <w:r w:rsidRPr="00720169">
        <w:rPr>
          <w:rFonts w:ascii="仿宋" w:eastAsia="仿宋" w:hAnsi="仿宋" w:hint="eastAsia"/>
          <w:color w:val="000000"/>
          <w:sz w:val="32"/>
          <w:szCs w:val="32"/>
        </w:rPr>
        <w:t>（境）团组</w:t>
      </w:r>
      <w:r w:rsidRPr="00720169">
        <w:rPr>
          <w:rFonts w:ascii="仿宋" w:eastAsia="仿宋" w:hAnsi="仿宋"/>
          <w:color w:val="000000"/>
          <w:sz w:val="32"/>
          <w:szCs w:val="32"/>
        </w:rPr>
        <w:t>8</w:t>
      </w:r>
      <w:r w:rsidRPr="00720169">
        <w:rPr>
          <w:rFonts w:ascii="仿宋" w:eastAsia="仿宋" w:hAnsi="仿宋" w:hint="eastAsia"/>
          <w:color w:val="000000"/>
          <w:sz w:val="32"/>
          <w:szCs w:val="32"/>
        </w:rPr>
        <w:t>次，出国（境）</w:t>
      </w:r>
      <w:r w:rsidRPr="00720169">
        <w:rPr>
          <w:rFonts w:ascii="仿宋" w:eastAsia="仿宋" w:hAnsi="仿宋"/>
          <w:color w:val="000000"/>
          <w:sz w:val="32"/>
          <w:szCs w:val="32"/>
        </w:rPr>
        <w:t>16</w:t>
      </w:r>
      <w:r w:rsidRPr="00720169">
        <w:rPr>
          <w:rFonts w:ascii="仿宋" w:eastAsia="仿宋" w:hAnsi="仿宋" w:hint="eastAsia"/>
          <w:color w:val="000000"/>
          <w:sz w:val="32"/>
          <w:szCs w:val="32"/>
        </w:rPr>
        <w:t>人</w:t>
      </w:r>
      <w:r>
        <w:rPr>
          <w:rFonts w:ascii="仿宋" w:eastAsia="仿宋" w:hAnsi="仿宋" w:hint="eastAsia"/>
          <w:color w:val="000000"/>
          <w:sz w:val="32"/>
          <w:szCs w:val="32"/>
        </w:rPr>
        <w:t>。因公出国（境）支出决算比</w:t>
      </w:r>
      <w:r>
        <w:rPr>
          <w:rFonts w:ascii="仿宋" w:eastAsia="仿宋" w:hAnsi="仿宋"/>
          <w:color w:val="000000"/>
          <w:sz w:val="32"/>
          <w:szCs w:val="32"/>
        </w:rPr>
        <w:t>201</w:t>
      </w:r>
      <w:r>
        <w:rPr>
          <w:rFonts w:ascii="仿宋" w:eastAsia="仿宋" w:hAnsi="仿宋" w:hint="eastAsia"/>
          <w:color w:val="000000"/>
          <w:sz w:val="32"/>
          <w:szCs w:val="32"/>
        </w:rPr>
        <w:t>7年</w:t>
      </w:r>
      <w:r>
        <w:rPr>
          <w:rFonts w:ascii="仿宋" w:eastAsia="仿宋" w:hAnsi="仿宋" w:hint="eastAsia"/>
          <w:sz w:val="32"/>
          <w:szCs w:val="32"/>
        </w:rPr>
        <w:t>减少0.12万元，减少0.34%</w:t>
      </w:r>
      <w:r>
        <w:rPr>
          <w:rFonts w:ascii="仿宋" w:eastAsia="仿宋" w:hAnsi="仿宋" w:hint="eastAsia"/>
          <w:color w:val="000000"/>
          <w:sz w:val="32"/>
          <w:szCs w:val="32"/>
        </w:rPr>
        <w:t>。</w:t>
      </w:r>
    </w:p>
    <w:p w:rsidR="00280071" w:rsidRDefault="00C94DB3">
      <w:pPr>
        <w:widowControl/>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开支内容包括：一是</w:t>
      </w:r>
      <w:r>
        <w:rPr>
          <w:rFonts w:ascii="仿宋" w:eastAsia="仿宋" w:hAnsi="仿宋"/>
          <w:color w:val="000000"/>
          <w:sz w:val="32"/>
          <w:szCs w:val="32"/>
        </w:rPr>
        <w:t>出访美国、哥斯达黎加、墨西哥，推进与美国犹他州建立省州级绿色伙伴关系，调研美国国家公园体系设计、管理与运营；推进与加州、犹他州在国家公园管理、环境与生态资源保护、农业、森林防火等领域的自然生态资源保护和可持续发展合作，推动竹、玉米与小麦等种质资源开发利用方面的技术人才交流合作。</w:t>
      </w:r>
      <w:r>
        <w:rPr>
          <w:rFonts w:ascii="仿宋" w:eastAsia="仿宋" w:hAnsi="仿宋" w:hint="eastAsia"/>
          <w:color w:val="000000"/>
          <w:sz w:val="32"/>
          <w:szCs w:val="32"/>
        </w:rPr>
        <w:t>二是</w:t>
      </w:r>
      <w:r>
        <w:rPr>
          <w:rFonts w:ascii="仿宋" w:eastAsia="仿宋" w:hAnsi="仿宋"/>
          <w:color w:val="000000"/>
          <w:sz w:val="32"/>
          <w:szCs w:val="32"/>
        </w:rPr>
        <w:t>出访阿根廷、乌拉圭、巴西，执行促进农林、教育、投资贸易等领域的合作，了解借鉴在自然生物资源保护和国家公园建设体制、模式方面的先进理念及做法</w:t>
      </w:r>
      <w:r>
        <w:rPr>
          <w:rFonts w:ascii="Calibri" w:eastAsia="仿宋" w:hAnsi="Calibri" w:cs="Calibri"/>
          <w:color w:val="000000"/>
          <w:sz w:val="32"/>
          <w:szCs w:val="32"/>
        </w:rPr>
        <w:t> </w:t>
      </w:r>
      <w:r>
        <w:rPr>
          <w:rFonts w:ascii="仿宋" w:eastAsia="仿宋" w:hAnsi="仿宋" w:hint="eastAsia"/>
          <w:color w:val="000000"/>
          <w:sz w:val="32"/>
          <w:szCs w:val="32"/>
        </w:rPr>
        <w:t>。三是</w:t>
      </w:r>
      <w:r>
        <w:rPr>
          <w:rFonts w:ascii="仿宋" w:eastAsia="仿宋" w:hAnsi="仿宋"/>
          <w:color w:val="000000"/>
          <w:sz w:val="32"/>
          <w:szCs w:val="32"/>
        </w:rPr>
        <w:t>出席“川港澳合作周·走进香港”经贸合作论坛活动，筹备并组织与香港海洋公园联合主办“四川自然保护周”活动，包括香港汶川地震10周年灾后重建成果展、卧龙大熊猫保育成果展、四川藏羌民族</w:t>
      </w:r>
      <w:r>
        <w:rPr>
          <w:rFonts w:ascii="仿宋" w:eastAsia="仿宋" w:hAnsi="仿宋"/>
          <w:color w:val="000000"/>
          <w:sz w:val="32"/>
          <w:szCs w:val="32"/>
        </w:rPr>
        <w:lastRenderedPageBreak/>
        <w:t>风情展和阿坝生态产品展。</w:t>
      </w:r>
      <w:r>
        <w:rPr>
          <w:rFonts w:ascii="仿宋" w:eastAsia="仿宋" w:hAnsi="仿宋" w:hint="eastAsia"/>
          <w:color w:val="000000"/>
          <w:sz w:val="32"/>
          <w:szCs w:val="32"/>
        </w:rPr>
        <w:t>四是</w:t>
      </w:r>
      <w:r>
        <w:rPr>
          <w:rFonts w:ascii="Calibri" w:eastAsia="仿宋" w:hAnsi="Calibri" w:cs="Calibri"/>
          <w:color w:val="000000"/>
          <w:sz w:val="32"/>
          <w:szCs w:val="32"/>
        </w:rPr>
        <w:t> </w:t>
      </w:r>
      <w:r>
        <w:rPr>
          <w:rFonts w:ascii="仿宋" w:eastAsia="仿宋" w:hAnsi="仿宋"/>
          <w:color w:val="000000"/>
          <w:sz w:val="32"/>
          <w:szCs w:val="32"/>
        </w:rPr>
        <w:t>响应国家“一带一路”建设战略，发挥竹业领先优势，落实出访哥斯达黎加和巴西期间达成的合作共识，推进四川与巴、哥两国开展面向绿色发展、应对气候变化的竹产业南南合作，探索构建互利共赢的可持续竹产业发展合作模式。</w:t>
      </w:r>
      <w:r>
        <w:rPr>
          <w:rFonts w:ascii="仿宋" w:eastAsia="仿宋" w:hAnsi="仿宋" w:hint="eastAsia"/>
          <w:color w:val="000000"/>
          <w:sz w:val="32"/>
          <w:szCs w:val="32"/>
        </w:rPr>
        <w:t>五是</w:t>
      </w:r>
      <w:r>
        <w:rPr>
          <w:rFonts w:ascii="仿宋" w:eastAsia="仿宋" w:hAnsi="仿宋"/>
          <w:color w:val="000000"/>
          <w:sz w:val="32"/>
          <w:szCs w:val="32"/>
        </w:rPr>
        <w:t>根据四川与日本山梨县林业合作协议，执行松材线虫病防治、林木培育、山地治理、林区道路及基础设施建设技术研修任务。</w:t>
      </w:r>
    </w:p>
    <w:p w:rsidR="00280071" w:rsidRDefault="00C94DB3">
      <w:pPr>
        <w:spacing w:line="360" w:lineRule="auto"/>
        <w:ind w:firstLine="640"/>
        <w:rPr>
          <w:rFonts w:ascii="仿宋_GB2312" w:eastAsia="仿宋_GB2312"/>
          <w:b/>
          <w:color w:val="000000"/>
          <w:sz w:val="32"/>
          <w:szCs w:val="32"/>
        </w:rPr>
      </w:pPr>
      <w:r>
        <w:rPr>
          <w:rFonts w:ascii="仿宋_GB2312" w:eastAsia="仿宋_GB2312"/>
          <w:color w:val="000000"/>
          <w:sz w:val="32"/>
          <w:szCs w:val="32"/>
        </w:rPr>
        <w:t>2.</w:t>
      </w:r>
      <w:r>
        <w:rPr>
          <w:rFonts w:ascii="仿宋_GB2312" w:eastAsia="仿宋_GB2312" w:hint="eastAsia"/>
          <w:color w:val="000000"/>
          <w:sz w:val="32"/>
          <w:szCs w:val="32"/>
        </w:rPr>
        <w:t>公务用车购置及运行维护费支出</w:t>
      </w:r>
      <w:r>
        <w:rPr>
          <w:rFonts w:ascii="仿宋_GB2312" w:eastAsia="仿宋_GB2312"/>
          <w:color w:val="000000"/>
          <w:sz w:val="32"/>
          <w:szCs w:val="32"/>
        </w:rPr>
        <w:t>276.80</w:t>
      </w:r>
      <w:r>
        <w:rPr>
          <w:rFonts w:ascii="仿宋_GB2312" w:eastAsia="仿宋_GB2312" w:hint="eastAsia"/>
          <w:color w:val="000000"/>
          <w:sz w:val="32"/>
          <w:szCs w:val="32"/>
        </w:rPr>
        <w:t>万元,</w:t>
      </w:r>
      <w:r>
        <w:rPr>
          <w:rStyle w:val="ac"/>
          <w:rFonts w:ascii="仿宋" w:eastAsia="仿宋" w:hAnsi="仿宋" w:hint="eastAsia"/>
          <w:b w:val="0"/>
          <w:bCs/>
          <w:color w:val="000000"/>
          <w:sz w:val="32"/>
          <w:szCs w:val="32"/>
        </w:rPr>
        <w:t>完成预算</w:t>
      </w:r>
      <w:r>
        <w:rPr>
          <w:rStyle w:val="ac"/>
          <w:rFonts w:ascii="仿宋" w:eastAsia="仿宋" w:hAnsi="仿宋"/>
          <w:b w:val="0"/>
          <w:bCs/>
          <w:color w:val="000000"/>
          <w:sz w:val="32"/>
          <w:szCs w:val="32"/>
        </w:rPr>
        <w:t>97.70%</w:t>
      </w:r>
      <w:r>
        <w:rPr>
          <w:rStyle w:val="ac"/>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7年减少</w:t>
      </w:r>
      <w:r>
        <w:rPr>
          <w:rFonts w:ascii="仿宋" w:eastAsia="仿宋" w:hAnsi="仿宋"/>
          <w:sz w:val="32"/>
          <w:szCs w:val="32"/>
        </w:rPr>
        <w:t>17.01</w:t>
      </w:r>
      <w:r>
        <w:rPr>
          <w:rFonts w:ascii="仿宋" w:eastAsia="仿宋" w:hAnsi="仿宋" w:hint="eastAsia"/>
          <w:sz w:val="32"/>
          <w:szCs w:val="32"/>
        </w:rPr>
        <w:t>万元，减少5.79%</w:t>
      </w:r>
      <w:r>
        <w:rPr>
          <w:rFonts w:ascii="仿宋_GB2312" w:eastAsia="仿宋_GB2312" w:hint="eastAsia"/>
          <w:color w:val="000000"/>
          <w:sz w:val="32"/>
          <w:szCs w:val="32"/>
        </w:rPr>
        <w:t>。主要原因是各单位严格</w:t>
      </w:r>
      <w:r>
        <w:rPr>
          <w:rFonts w:ascii="仿宋_GB2312" w:eastAsia="仿宋_GB2312"/>
          <w:color w:val="000000"/>
          <w:sz w:val="32"/>
          <w:szCs w:val="32"/>
        </w:rPr>
        <w:t>执行厉行节约和公务用车管理规定，实际开支费用有所压缩</w:t>
      </w:r>
      <w:r>
        <w:rPr>
          <w:rFonts w:ascii="仿宋_GB2312" w:eastAsia="仿宋_GB2312" w:hint="eastAsia"/>
          <w:color w:val="000000"/>
          <w:sz w:val="32"/>
          <w:szCs w:val="32"/>
        </w:rPr>
        <w:t>。</w:t>
      </w:r>
    </w:p>
    <w:p w:rsidR="00280071" w:rsidRDefault="00C94DB3">
      <w:pPr>
        <w:spacing w:line="600" w:lineRule="exact"/>
        <w:ind w:firstLineChars="200" w:firstLine="640"/>
        <w:rPr>
          <w:rFonts w:ascii="仿宋" w:eastAsia="仿宋" w:hAnsi="仿宋"/>
          <w:color w:val="000000"/>
          <w:sz w:val="32"/>
          <w:szCs w:val="32"/>
        </w:rPr>
      </w:pPr>
      <w:r>
        <w:rPr>
          <w:rFonts w:ascii="仿宋_GB2312" w:eastAsia="仿宋_GB2312" w:hint="eastAsia"/>
          <w:color w:val="000000"/>
          <w:sz w:val="32"/>
          <w:szCs w:val="32"/>
        </w:rPr>
        <w:t>其中：公务用车购置支出</w:t>
      </w:r>
      <w:r>
        <w:rPr>
          <w:rFonts w:ascii="仿宋_GB2312" w:eastAsia="仿宋_GB2312"/>
          <w:color w:val="000000"/>
          <w:sz w:val="32"/>
          <w:szCs w:val="32"/>
        </w:rPr>
        <w:t>0</w:t>
      </w:r>
      <w:r>
        <w:rPr>
          <w:rFonts w:ascii="仿宋_GB2312" w:eastAsia="仿宋_GB2312" w:hint="eastAsia"/>
          <w:color w:val="000000"/>
          <w:sz w:val="32"/>
          <w:szCs w:val="32"/>
        </w:rPr>
        <w:t>万元。截至2018年12月底，</w:t>
      </w:r>
      <w:r w:rsidRPr="00720169">
        <w:rPr>
          <w:rFonts w:ascii="仿宋_GB2312" w:eastAsia="仿宋_GB2312" w:hint="eastAsia"/>
          <w:color w:val="000000"/>
          <w:sz w:val="32"/>
          <w:szCs w:val="32"/>
        </w:rPr>
        <w:t>单位共有公务用车</w:t>
      </w:r>
      <w:r w:rsidRPr="00720169">
        <w:rPr>
          <w:rFonts w:ascii="仿宋_GB2312" w:eastAsia="仿宋_GB2312"/>
          <w:color w:val="000000"/>
          <w:sz w:val="32"/>
          <w:szCs w:val="32"/>
        </w:rPr>
        <w:t>71</w:t>
      </w:r>
      <w:r w:rsidRPr="00720169">
        <w:rPr>
          <w:rFonts w:ascii="仿宋_GB2312" w:eastAsia="仿宋_GB2312" w:hint="eastAsia"/>
          <w:color w:val="000000"/>
          <w:sz w:val="32"/>
          <w:szCs w:val="32"/>
        </w:rPr>
        <w:t>辆，其中：轿车</w:t>
      </w:r>
      <w:r w:rsidRPr="00720169">
        <w:rPr>
          <w:rFonts w:ascii="仿宋_GB2312" w:eastAsia="仿宋_GB2312"/>
          <w:color w:val="000000"/>
          <w:sz w:val="32"/>
          <w:szCs w:val="32"/>
        </w:rPr>
        <w:t>30</w:t>
      </w:r>
      <w:r w:rsidRPr="00720169">
        <w:rPr>
          <w:rFonts w:ascii="仿宋_GB2312" w:eastAsia="仿宋_GB2312" w:hint="eastAsia"/>
          <w:color w:val="000000"/>
          <w:sz w:val="32"/>
          <w:szCs w:val="32"/>
        </w:rPr>
        <w:t>辆、越野车</w:t>
      </w:r>
      <w:r w:rsidRPr="00720169">
        <w:rPr>
          <w:rFonts w:ascii="仿宋_GB2312" w:eastAsia="仿宋_GB2312"/>
          <w:color w:val="000000"/>
          <w:sz w:val="32"/>
          <w:szCs w:val="32"/>
        </w:rPr>
        <w:t>32</w:t>
      </w:r>
      <w:r w:rsidRPr="00720169">
        <w:rPr>
          <w:rFonts w:ascii="仿宋_GB2312" w:eastAsia="仿宋_GB2312" w:hint="eastAsia"/>
          <w:color w:val="000000"/>
          <w:sz w:val="32"/>
          <w:szCs w:val="32"/>
        </w:rPr>
        <w:t>辆、载客汽车</w:t>
      </w:r>
      <w:r w:rsidRPr="00720169">
        <w:rPr>
          <w:rFonts w:ascii="仿宋_GB2312" w:eastAsia="仿宋_GB2312"/>
          <w:color w:val="000000"/>
          <w:sz w:val="32"/>
          <w:szCs w:val="32"/>
        </w:rPr>
        <w:t>9</w:t>
      </w:r>
      <w:r w:rsidRPr="00720169">
        <w:rPr>
          <w:rFonts w:ascii="仿宋_GB2312" w:eastAsia="仿宋_GB2312" w:hint="eastAsia"/>
          <w:color w:val="000000"/>
          <w:sz w:val="32"/>
          <w:szCs w:val="32"/>
        </w:rPr>
        <w:t>辆。</w:t>
      </w:r>
      <w:r>
        <w:rPr>
          <w:rFonts w:ascii="仿宋_GB2312" w:eastAsia="仿宋_GB2312" w:hint="eastAsia"/>
          <w:color w:val="000000"/>
          <w:sz w:val="32"/>
          <w:szCs w:val="32"/>
        </w:rPr>
        <w:t>公务用车运行维护费支出</w:t>
      </w:r>
      <w:r>
        <w:rPr>
          <w:rFonts w:ascii="仿宋_GB2312" w:eastAsia="仿宋_GB2312"/>
          <w:color w:val="000000"/>
          <w:sz w:val="32"/>
          <w:szCs w:val="32"/>
        </w:rPr>
        <w:t>276.80</w:t>
      </w:r>
      <w:r>
        <w:rPr>
          <w:rFonts w:ascii="仿宋_GB2312" w:eastAsia="仿宋_GB2312" w:hint="eastAsia"/>
          <w:color w:val="000000"/>
          <w:sz w:val="32"/>
          <w:szCs w:val="32"/>
        </w:rPr>
        <w:t>万元。主要用于开展林业生态文明建设工作及基层调研</w:t>
      </w:r>
      <w:r>
        <w:rPr>
          <w:rFonts w:ascii="仿宋" w:eastAsia="仿宋" w:hAnsi="仿宋" w:cs="仿宋" w:hint="eastAsia"/>
          <w:sz w:val="32"/>
          <w:szCs w:val="32"/>
        </w:rPr>
        <w:t>等公务活动，种苗管理、林业检疫和森林公安执法执勤、</w:t>
      </w:r>
      <w:r>
        <w:rPr>
          <w:rFonts w:ascii="仿宋" w:eastAsia="仿宋" w:hAnsi="仿宋" w:cs="仿宋"/>
          <w:sz w:val="32"/>
          <w:szCs w:val="32"/>
        </w:rPr>
        <w:t>草原监督执法</w:t>
      </w:r>
      <w:r>
        <w:rPr>
          <w:rFonts w:ascii="仿宋" w:eastAsia="仿宋" w:hAnsi="仿宋" w:cs="仿宋" w:hint="eastAsia"/>
          <w:sz w:val="32"/>
          <w:szCs w:val="32"/>
        </w:rPr>
        <w:t>等工作</w:t>
      </w:r>
      <w:r>
        <w:rPr>
          <w:rFonts w:ascii="仿宋" w:eastAsia="仿宋" w:hAnsi="仿宋" w:hint="eastAsia"/>
          <w:color w:val="000000"/>
          <w:sz w:val="32"/>
          <w:szCs w:val="32"/>
        </w:rPr>
        <w:t>所需的公务用车燃料费、维修费、过路过桥费、保险费等支出。</w:t>
      </w:r>
    </w:p>
    <w:p w:rsidR="0026538C" w:rsidRDefault="00C94DB3" w:rsidP="0026538C">
      <w:pPr>
        <w:spacing w:line="360" w:lineRule="auto"/>
        <w:ind w:firstLine="640"/>
        <w:rPr>
          <w:rFonts w:ascii="仿宋_GB2312" w:eastAsia="仿宋_GB2312"/>
          <w:color w:val="000000"/>
          <w:sz w:val="32"/>
          <w:szCs w:val="32"/>
        </w:rPr>
      </w:pPr>
      <w:r>
        <w:rPr>
          <w:rFonts w:ascii="仿宋_GB2312" w:eastAsia="仿宋_GB2312"/>
          <w:color w:val="000000"/>
          <w:sz w:val="32"/>
          <w:szCs w:val="32"/>
        </w:rPr>
        <w:t>3.</w:t>
      </w:r>
      <w:r>
        <w:rPr>
          <w:rFonts w:ascii="仿宋_GB2312" w:eastAsia="仿宋_GB2312" w:hint="eastAsia"/>
          <w:color w:val="000000"/>
          <w:sz w:val="32"/>
          <w:szCs w:val="32"/>
        </w:rPr>
        <w:t>公务接待费支出</w:t>
      </w:r>
      <w:r>
        <w:rPr>
          <w:rFonts w:ascii="仿宋_GB2312" w:eastAsia="仿宋_GB2312"/>
          <w:color w:val="000000"/>
          <w:sz w:val="32"/>
          <w:szCs w:val="32"/>
        </w:rPr>
        <w:t>32.46</w:t>
      </w:r>
      <w:r>
        <w:rPr>
          <w:rFonts w:ascii="仿宋_GB2312" w:eastAsia="仿宋_GB2312" w:hint="eastAsia"/>
          <w:color w:val="000000"/>
          <w:sz w:val="32"/>
          <w:szCs w:val="32"/>
        </w:rPr>
        <w:t>万元，</w:t>
      </w:r>
      <w:r>
        <w:rPr>
          <w:rStyle w:val="ac"/>
          <w:rFonts w:ascii="仿宋" w:eastAsia="仿宋" w:hAnsi="仿宋" w:hint="eastAsia"/>
          <w:b w:val="0"/>
          <w:bCs/>
          <w:color w:val="000000"/>
          <w:sz w:val="32"/>
          <w:szCs w:val="32"/>
        </w:rPr>
        <w:t>完成预算</w:t>
      </w:r>
      <w:r>
        <w:rPr>
          <w:rStyle w:val="ac"/>
          <w:rFonts w:ascii="仿宋" w:eastAsia="仿宋" w:hAnsi="仿宋"/>
          <w:b w:val="0"/>
          <w:bCs/>
          <w:color w:val="000000"/>
          <w:sz w:val="32"/>
          <w:szCs w:val="32"/>
        </w:rPr>
        <w:t>78.73%</w:t>
      </w:r>
      <w:r>
        <w:rPr>
          <w:rStyle w:val="ac"/>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7年增加</w:t>
      </w:r>
      <w:r>
        <w:rPr>
          <w:rFonts w:ascii="仿宋_GB2312" w:eastAsia="仿宋_GB2312"/>
          <w:color w:val="000000"/>
          <w:sz w:val="32"/>
          <w:szCs w:val="32"/>
        </w:rPr>
        <w:t>0.22</w:t>
      </w:r>
      <w:r>
        <w:rPr>
          <w:rFonts w:ascii="仿宋_GB2312" w:eastAsia="仿宋_GB2312" w:hint="eastAsia"/>
          <w:color w:val="000000"/>
          <w:sz w:val="32"/>
          <w:szCs w:val="32"/>
        </w:rPr>
        <w:t>万元，增长</w:t>
      </w:r>
      <w:r>
        <w:rPr>
          <w:rFonts w:ascii="仿宋_GB2312" w:eastAsia="仿宋_GB2312"/>
          <w:color w:val="000000"/>
          <w:sz w:val="32"/>
          <w:szCs w:val="32"/>
        </w:rPr>
        <w:t>0.68%</w:t>
      </w:r>
      <w:r>
        <w:rPr>
          <w:rFonts w:ascii="仿宋_GB2312" w:eastAsia="仿宋_GB2312" w:hint="eastAsia"/>
          <w:color w:val="000000"/>
          <w:sz w:val="32"/>
          <w:szCs w:val="32"/>
        </w:rPr>
        <w:t>。</w:t>
      </w:r>
      <w:r w:rsidR="0026538C">
        <w:rPr>
          <w:rFonts w:ascii="仿宋_GB2312" w:eastAsia="仿宋_GB2312" w:hint="eastAsia"/>
          <w:color w:val="000000"/>
          <w:sz w:val="32"/>
          <w:szCs w:val="32"/>
        </w:rPr>
        <w:t>其中：</w:t>
      </w:r>
    </w:p>
    <w:p w:rsidR="00280071" w:rsidRDefault="0026538C" w:rsidP="0026538C">
      <w:pPr>
        <w:spacing w:line="360" w:lineRule="auto"/>
        <w:ind w:firstLine="640"/>
        <w:rPr>
          <w:rFonts w:ascii="仿宋_GB2312" w:eastAsia="仿宋_GB2312"/>
          <w:color w:val="000000"/>
          <w:sz w:val="32"/>
          <w:szCs w:val="32"/>
        </w:rPr>
      </w:pPr>
      <w:r>
        <w:rPr>
          <w:rFonts w:ascii="仿宋_GB2312" w:eastAsia="仿宋_GB2312" w:hint="eastAsia"/>
          <w:color w:val="000000"/>
          <w:sz w:val="32"/>
          <w:szCs w:val="32"/>
        </w:rPr>
        <w:t>国内公务</w:t>
      </w:r>
      <w:r>
        <w:rPr>
          <w:rFonts w:ascii="仿宋_GB2312" w:eastAsia="仿宋_GB2312"/>
          <w:color w:val="000000"/>
          <w:sz w:val="32"/>
          <w:szCs w:val="32"/>
        </w:rPr>
        <w:t>接待支出</w:t>
      </w:r>
      <w:r>
        <w:rPr>
          <w:rFonts w:ascii="仿宋_GB2312" w:eastAsia="仿宋_GB2312" w:hint="eastAsia"/>
          <w:color w:val="000000"/>
          <w:sz w:val="32"/>
          <w:szCs w:val="32"/>
        </w:rPr>
        <w:t>32.46万元</w:t>
      </w:r>
      <w:r>
        <w:rPr>
          <w:rFonts w:ascii="仿宋_GB2312" w:eastAsia="仿宋_GB2312"/>
          <w:color w:val="000000"/>
          <w:sz w:val="32"/>
          <w:szCs w:val="32"/>
        </w:rPr>
        <w:t>，</w:t>
      </w:r>
      <w:r w:rsidR="00C94DB3">
        <w:rPr>
          <w:rFonts w:ascii="仿宋_GB2312" w:eastAsia="仿宋_GB2312" w:hint="eastAsia"/>
          <w:color w:val="000000"/>
          <w:sz w:val="32"/>
          <w:szCs w:val="32"/>
        </w:rPr>
        <w:t>主要用于执行公务、开</w:t>
      </w:r>
      <w:r w:rsidR="00C94DB3">
        <w:rPr>
          <w:rFonts w:ascii="仿宋_GB2312" w:eastAsia="仿宋_GB2312" w:hint="eastAsia"/>
          <w:color w:val="000000"/>
          <w:sz w:val="32"/>
          <w:szCs w:val="32"/>
        </w:rPr>
        <w:lastRenderedPageBreak/>
        <w:t>展业务活动开支的交通费、住宿费、用餐费等。国内公务接待</w:t>
      </w:r>
      <w:r w:rsidR="00C94DB3">
        <w:rPr>
          <w:rFonts w:ascii="仿宋_GB2312" w:eastAsia="仿宋_GB2312"/>
          <w:color w:val="000000"/>
          <w:sz w:val="32"/>
          <w:szCs w:val="32"/>
        </w:rPr>
        <w:t>343</w:t>
      </w:r>
      <w:r w:rsidR="00C94DB3">
        <w:rPr>
          <w:rFonts w:ascii="仿宋_GB2312" w:eastAsia="仿宋_GB2312" w:hint="eastAsia"/>
          <w:color w:val="000000"/>
          <w:sz w:val="32"/>
          <w:szCs w:val="32"/>
        </w:rPr>
        <w:t>批次，</w:t>
      </w:r>
      <w:r w:rsidR="00C94DB3">
        <w:rPr>
          <w:rFonts w:ascii="仿宋_GB2312" w:eastAsia="仿宋_GB2312"/>
          <w:color w:val="000000"/>
          <w:sz w:val="32"/>
          <w:szCs w:val="32"/>
        </w:rPr>
        <w:t>2998</w:t>
      </w:r>
      <w:r w:rsidR="00C94DB3">
        <w:rPr>
          <w:rFonts w:ascii="仿宋_GB2312" w:eastAsia="仿宋_GB2312" w:hint="eastAsia"/>
          <w:color w:val="000000"/>
          <w:sz w:val="32"/>
          <w:szCs w:val="32"/>
        </w:rPr>
        <w:t>人次（不包括陪同人员），</w:t>
      </w:r>
      <w:r w:rsidR="00C94DB3">
        <w:rPr>
          <w:rFonts w:ascii="仿宋" w:eastAsia="仿宋" w:hAnsi="仿宋" w:hint="eastAsia"/>
          <w:color w:val="000000"/>
          <w:sz w:val="32"/>
          <w:szCs w:val="32"/>
        </w:rPr>
        <w:t>主要包括天然林保护、退耕还林等林业重点工程建设管理及其他林业工作方面的接待</w:t>
      </w:r>
      <w:r w:rsidR="00C94DB3">
        <w:rPr>
          <w:rFonts w:ascii="仿宋_GB2312" w:eastAsia="仿宋_GB2312" w:hint="eastAsia"/>
          <w:color w:val="000000"/>
          <w:sz w:val="32"/>
          <w:szCs w:val="32"/>
        </w:rPr>
        <w:t>。</w:t>
      </w:r>
    </w:p>
    <w:p w:rsidR="00280071" w:rsidRDefault="00C94DB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外事接待支出</w:t>
      </w:r>
      <w:r>
        <w:rPr>
          <w:rFonts w:ascii="仿宋_GB2312" w:eastAsia="仿宋_GB2312"/>
          <w:color w:val="000000"/>
          <w:sz w:val="32"/>
          <w:szCs w:val="32"/>
        </w:rPr>
        <w:t>0.22</w:t>
      </w:r>
      <w:r>
        <w:rPr>
          <w:rFonts w:ascii="仿宋_GB2312" w:eastAsia="仿宋_GB2312" w:hint="eastAsia"/>
          <w:color w:val="000000"/>
          <w:sz w:val="32"/>
          <w:szCs w:val="32"/>
        </w:rPr>
        <w:t>万元，外事接待</w:t>
      </w:r>
      <w:r>
        <w:rPr>
          <w:rFonts w:ascii="仿宋_GB2312" w:eastAsia="仿宋_GB2312"/>
          <w:color w:val="000000"/>
          <w:sz w:val="32"/>
          <w:szCs w:val="32"/>
        </w:rPr>
        <w:t>2</w:t>
      </w:r>
      <w:r>
        <w:rPr>
          <w:rFonts w:ascii="仿宋_GB2312" w:eastAsia="仿宋_GB2312" w:hint="eastAsia"/>
          <w:color w:val="000000"/>
          <w:sz w:val="32"/>
          <w:szCs w:val="32"/>
        </w:rPr>
        <w:t>批次，</w:t>
      </w:r>
      <w:r>
        <w:rPr>
          <w:rFonts w:ascii="仿宋_GB2312" w:eastAsia="仿宋_GB2312"/>
          <w:color w:val="000000"/>
          <w:sz w:val="32"/>
          <w:szCs w:val="32"/>
        </w:rPr>
        <w:t>8</w:t>
      </w:r>
      <w:r>
        <w:rPr>
          <w:rFonts w:ascii="仿宋_GB2312" w:eastAsia="仿宋_GB2312" w:hint="eastAsia"/>
          <w:color w:val="000000"/>
          <w:sz w:val="32"/>
          <w:szCs w:val="32"/>
        </w:rPr>
        <w:t>人，主要用于接待</w:t>
      </w:r>
      <w:r>
        <w:rPr>
          <w:rFonts w:ascii="仿宋" w:eastAsia="仿宋" w:hAnsi="仿宋" w:hint="eastAsia"/>
          <w:color w:val="000000"/>
          <w:sz w:val="32"/>
          <w:szCs w:val="32"/>
        </w:rPr>
        <w:t>德国政府贷款四川森林可持续经营管理项目、德国复兴银行项目进展评估经理3人次及</w:t>
      </w:r>
      <w:r>
        <w:rPr>
          <w:rFonts w:ascii="仿宋" w:eastAsia="仿宋" w:hAnsi="仿宋"/>
          <w:color w:val="000000"/>
          <w:sz w:val="32"/>
          <w:szCs w:val="32"/>
        </w:rPr>
        <w:t>世界银行贷款长江经济带珍稀树种</w:t>
      </w:r>
      <w:r>
        <w:rPr>
          <w:rFonts w:ascii="仿宋" w:eastAsia="仿宋" w:hAnsi="仿宋" w:hint="eastAsia"/>
          <w:color w:val="000000"/>
          <w:sz w:val="32"/>
          <w:szCs w:val="32"/>
        </w:rPr>
        <w:t>发展</w:t>
      </w:r>
      <w:r>
        <w:rPr>
          <w:rFonts w:ascii="仿宋" w:eastAsia="仿宋" w:hAnsi="仿宋"/>
          <w:color w:val="000000"/>
          <w:sz w:val="32"/>
          <w:szCs w:val="32"/>
        </w:rPr>
        <w:t>和保护项目外方专家</w:t>
      </w:r>
      <w:r>
        <w:rPr>
          <w:rFonts w:ascii="仿宋" w:eastAsia="仿宋" w:hAnsi="仿宋" w:hint="eastAsia"/>
          <w:color w:val="000000"/>
          <w:sz w:val="32"/>
          <w:szCs w:val="32"/>
        </w:rPr>
        <w:t>5人次</w:t>
      </w:r>
      <w:r>
        <w:rPr>
          <w:rFonts w:ascii="仿宋_GB2312" w:eastAsia="仿宋_GB2312" w:hint="eastAsia"/>
          <w:color w:val="000000"/>
          <w:sz w:val="32"/>
          <w:szCs w:val="32"/>
        </w:rPr>
        <w:t>；其他国内公务接待支出</w:t>
      </w:r>
      <w:r>
        <w:rPr>
          <w:rFonts w:ascii="仿宋_GB2312" w:eastAsia="仿宋_GB2312"/>
          <w:color w:val="000000"/>
          <w:sz w:val="32"/>
          <w:szCs w:val="32"/>
        </w:rPr>
        <w:t>32.24</w:t>
      </w:r>
      <w:r>
        <w:rPr>
          <w:rFonts w:ascii="仿宋_GB2312" w:eastAsia="仿宋_GB2312" w:hint="eastAsia"/>
          <w:color w:val="000000"/>
          <w:sz w:val="32"/>
          <w:szCs w:val="32"/>
        </w:rPr>
        <w:t>万元，主要用于</w:t>
      </w:r>
      <w:r w:rsidR="00FE7E45">
        <w:rPr>
          <w:rFonts w:ascii="仿宋" w:eastAsia="仿宋" w:hAnsi="仿宋" w:hint="eastAsia"/>
          <w:color w:val="000000"/>
          <w:sz w:val="32"/>
          <w:szCs w:val="32"/>
        </w:rPr>
        <w:t>天然林保护、退耕还林等林业重点工程建设管理、</w:t>
      </w:r>
      <w:r w:rsidR="00FE7E45">
        <w:rPr>
          <w:rFonts w:ascii="仿宋" w:eastAsia="仿宋" w:hAnsi="仿宋"/>
          <w:color w:val="000000"/>
          <w:sz w:val="32"/>
          <w:szCs w:val="32"/>
        </w:rPr>
        <w:t>草原监督管理</w:t>
      </w:r>
      <w:r w:rsidR="00FE7E45">
        <w:rPr>
          <w:rFonts w:ascii="仿宋" w:eastAsia="仿宋" w:hAnsi="仿宋" w:hint="eastAsia"/>
          <w:color w:val="000000"/>
          <w:sz w:val="32"/>
          <w:szCs w:val="32"/>
        </w:rPr>
        <w:t>及其他林业工作方面的接待</w:t>
      </w:r>
      <w:r>
        <w:rPr>
          <w:rFonts w:ascii="仿宋_GB2312" w:eastAsia="仿宋_GB2312" w:hint="eastAsia"/>
          <w:color w:val="000000"/>
          <w:sz w:val="32"/>
          <w:szCs w:val="32"/>
        </w:rPr>
        <w:t>。</w:t>
      </w:r>
      <w:bookmarkStart w:id="47" w:name="_Toc15377218"/>
      <w:bookmarkStart w:id="48" w:name="_Toc15396610"/>
    </w:p>
    <w:p w:rsidR="00280071" w:rsidRDefault="00C94DB3">
      <w:pPr>
        <w:spacing w:line="360" w:lineRule="auto"/>
        <w:ind w:firstLine="640"/>
        <w:outlineLvl w:val="1"/>
        <w:rPr>
          <w:rStyle w:val="20"/>
          <w:rFonts w:ascii="黑体" w:eastAsia="黑体" w:hAnsi="黑体"/>
        </w:rPr>
      </w:pPr>
      <w:r>
        <w:rPr>
          <w:rFonts w:ascii="黑体" w:eastAsia="黑体" w:hint="eastAsia"/>
          <w:color w:val="000000"/>
          <w:sz w:val="32"/>
          <w:szCs w:val="32"/>
        </w:rPr>
        <w:t>八、</w:t>
      </w:r>
      <w:r>
        <w:rPr>
          <w:rStyle w:val="20"/>
          <w:rFonts w:ascii="黑体" w:eastAsia="黑体" w:hAnsi="黑体" w:hint="eastAsia"/>
          <w:b w:val="0"/>
        </w:rPr>
        <w:t>政府性基金预算支出决算情况说明</w:t>
      </w:r>
      <w:bookmarkEnd w:id="47"/>
      <w:bookmarkEnd w:id="48"/>
    </w:p>
    <w:p w:rsidR="00280071" w:rsidRDefault="00C94DB3">
      <w:pPr>
        <w:spacing w:line="360" w:lineRule="auto"/>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8年政府性基金预算拨款支出</w:t>
      </w:r>
      <w:r>
        <w:rPr>
          <w:rFonts w:ascii="仿宋_GB2312" w:eastAsia="仿宋_GB2312"/>
          <w:color w:val="000000"/>
          <w:sz w:val="32"/>
          <w:szCs w:val="32"/>
        </w:rPr>
        <w:t>0</w:t>
      </w:r>
      <w:r>
        <w:rPr>
          <w:rFonts w:ascii="仿宋_GB2312" w:eastAsia="仿宋_GB2312" w:hint="eastAsia"/>
          <w:color w:val="000000"/>
          <w:sz w:val="32"/>
          <w:szCs w:val="32"/>
        </w:rPr>
        <w:t>万元。</w:t>
      </w:r>
    </w:p>
    <w:p w:rsidR="00280071" w:rsidRDefault="00C94DB3">
      <w:pPr>
        <w:numPr>
          <w:ilvl w:val="0"/>
          <w:numId w:val="3"/>
        </w:numPr>
        <w:spacing w:line="360" w:lineRule="auto"/>
        <w:ind w:firstLine="640"/>
        <w:outlineLvl w:val="1"/>
        <w:rPr>
          <w:rStyle w:val="20"/>
          <w:rFonts w:ascii="黑体" w:eastAsia="黑体" w:hAnsi="黑体"/>
          <w:b w:val="0"/>
        </w:rPr>
      </w:pPr>
      <w:bookmarkStart w:id="49" w:name="_Toc15377219"/>
      <w:bookmarkStart w:id="50" w:name="_Toc15396611"/>
      <w:r>
        <w:rPr>
          <w:rStyle w:val="20"/>
          <w:rFonts w:ascii="黑体" w:eastAsia="黑体" w:hAnsi="黑体" w:hint="eastAsia"/>
          <w:b w:val="0"/>
        </w:rPr>
        <w:t>国有资本经营预算支出决算情况说明</w:t>
      </w:r>
      <w:bookmarkEnd w:id="49"/>
      <w:bookmarkEnd w:id="50"/>
    </w:p>
    <w:p w:rsidR="00280071" w:rsidRDefault="00C94DB3">
      <w:pPr>
        <w:spacing w:line="360" w:lineRule="auto"/>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8年国有资本经营预算拨款支出</w:t>
      </w:r>
      <w:r>
        <w:rPr>
          <w:rFonts w:ascii="仿宋_GB2312" w:eastAsia="仿宋_GB2312"/>
          <w:color w:val="000000"/>
          <w:sz w:val="32"/>
          <w:szCs w:val="32"/>
        </w:rPr>
        <w:t>0</w:t>
      </w:r>
      <w:r>
        <w:rPr>
          <w:rFonts w:ascii="仿宋_GB2312" w:eastAsia="仿宋_GB2312" w:hint="eastAsia"/>
          <w:color w:val="000000"/>
          <w:sz w:val="32"/>
          <w:szCs w:val="32"/>
        </w:rPr>
        <w:t>万元。</w:t>
      </w:r>
    </w:p>
    <w:p w:rsidR="00280071" w:rsidRDefault="00C94DB3">
      <w:pPr>
        <w:pStyle w:val="ae"/>
        <w:numPr>
          <w:ilvl w:val="0"/>
          <w:numId w:val="4"/>
        </w:numPr>
        <w:spacing w:line="360" w:lineRule="auto"/>
        <w:ind w:firstLineChars="0"/>
        <w:rPr>
          <w:rStyle w:val="20"/>
          <w:rFonts w:ascii="黑体" w:eastAsia="黑体" w:hAnsi="黑体"/>
          <w:b w:val="0"/>
        </w:rPr>
      </w:pPr>
      <w:r>
        <w:rPr>
          <w:rStyle w:val="20"/>
          <w:rFonts w:ascii="黑体" w:eastAsia="黑体" w:hAnsi="黑体" w:hint="eastAsia"/>
          <w:b w:val="0"/>
        </w:rPr>
        <w:t>预算绩效情况说明</w:t>
      </w:r>
    </w:p>
    <w:p w:rsidR="00280071" w:rsidRDefault="00C94DB3">
      <w:pPr>
        <w:numPr>
          <w:ilvl w:val="0"/>
          <w:numId w:val="5"/>
        </w:numPr>
        <w:spacing w:line="360" w:lineRule="auto"/>
        <w:ind w:firstLineChars="200" w:firstLine="643"/>
        <w:rPr>
          <w:rFonts w:ascii="仿宋" w:eastAsia="仿宋" w:hAnsi="仿宋" w:cs="楷体_GB2312"/>
          <w:b/>
          <w:bCs/>
          <w:sz w:val="32"/>
          <w:szCs w:val="32"/>
        </w:rPr>
      </w:pPr>
      <w:r>
        <w:rPr>
          <w:rFonts w:ascii="仿宋" w:eastAsia="仿宋" w:hAnsi="仿宋" w:cs="楷体_GB2312" w:hint="eastAsia"/>
          <w:b/>
          <w:bCs/>
          <w:sz w:val="32"/>
          <w:szCs w:val="32"/>
        </w:rPr>
        <w:t>预算绩效管理工作开展情况。</w:t>
      </w:r>
    </w:p>
    <w:p w:rsidR="00280071" w:rsidRDefault="00C94DB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根据预算绩效管理要求，本部门（单位）在年初预算编制阶段，对</w:t>
      </w:r>
      <w:r>
        <w:rPr>
          <w:rFonts w:ascii="仿宋_GB2312" w:eastAsia="仿宋_GB2312" w:hAnsi="仿宋_GB2312" w:cs="仿宋_GB2312"/>
          <w:sz w:val="32"/>
          <w:szCs w:val="32"/>
        </w:rPr>
        <w:t>56</w:t>
      </w:r>
      <w:r>
        <w:rPr>
          <w:rFonts w:ascii="仿宋_GB2312" w:eastAsia="仿宋_GB2312" w:hAnsi="仿宋_GB2312" w:cs="仿宋_GB2312" w:hint="eastAsia"/>
          <w:sz w:val="32"/>
          <w:szCs w:val="32"/>
        </w:rPr>
        <w:t>个项目编制了绩效目标，预算执行过程中，选取</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个项目开展绩效监控，年终执行完毕后，对56个项目开展了绩效目标完成情况梳理填报。</w:t>
      </w:r>
    </w:p>
    <w:p w:rsidR="00280071" w:rsidRDefault="00C94DB3">
      <w:pPr>
        <w:widowControl/>
        <w:adjustRightInd w:val="0"/>
        <w:snapToGrid w:val="0"/>
        <w:spacing w:line="550" w:lineRule="exact"/>
        <w:ind w:firstLineChars="200" w:firstLine="640"/>
        <w:contextualSpacing/>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本部门按要求对2018年部门整体支出开展绩效自评，从评价情况来看，</w:t>
      </w:r>
      <w:r>
        <w:rPr>
          <w:rFonts w:ascii="仿宋" w:eastAsia="仿宋" w:hAnsi="仿宋" w:cs="宋体"/>
          <w:color w:val="000000"/>
          <w:kern w:val="0"/>
          <w:sz w:val="32"/>
          <w:szCs w:val="32"/>
          <w:shd w:val="clear" w:color="auto" w:fill="FFFFFF"/>
          <w:lang w:val="zh-CN"/>
        </w:rPr>
        <w:t>除</w:t>
      </w:r>
      <w:r>
        <w:rPr>
          <w:rFonts w:ascii="仿宋" w:eastAsia="仿宋" w:hAnsi="仿宋" w:cs="宋体" w:hint="eastAsia"/>
          <w:color w:val="000000"/>
          <w:kern w:val="0"/>
          <w:sz w:val="32"/>
          <w:szCs w:val="32"/>
          <w:shd w:val="clear" w:color="auto" w:fill="FFFFFF"/>
          <w:lang w:val="zh-CN"/>
        </w:rPr>
        <w:t>因工作</w:t>
      </w:r>
      <w:r>
        <w:rPr>
          <w:rFonts w:ascii="仿宋" w:eastAsia="仿宋" w:hAnsi="仿宋" w:cs="宋体"/>
          <w:color w:val="000000"/>
          <w:kern w:val="0"/>
          <w:sz w:val="32"/>
          <w:szCs w:val="32"/>
          <w:shd w:val="clear" w:color="auto" w:fill="FFFFFF"/>
          <w:lang w:val="zh-CN"/>
        </w:rPr>
        <w:t>需要</w:t>
      </w:r>
      <w:r>
        <w:rPr>
          <w:rFonts w:ascii="仿宋" w:eastAsia="仿宋" w:hAnsi="仿宋" w:cs="宋体" w:hint="eastAsia"/>
          <w:color w:val="000000"/>
          <w:kern w:val="0"/>
          <w:sz w:val="32"/>
          <w:szCs w:val="32"/>
          <w:shd w:val="clear" w:color="auto" w:fill="FFFFFF"/>
          <w:lang w:val="zh-CN"/>
        </w:rPr>
        <w:t>跨</w:t>
      </w:r>
      <w:r>
        <w:rPr>
          <w:rFonts w:ascii="仿宋" w:eastAsia="仿宋" w:hAnsi="仿宋" w:cs="宋体"/>
          <w:color w:val="000000"/>
          <w:kern w:val="0"/>
          <w:sz w:val="32"/>
          <w:szCs w:val="32"/>
          <w:shd w:val="clear" w:color="auto" w:fill="FFFFFF"/>
          <w:lang w:val="zh-CN"/>
        </w:rPr>
        <w:t>年实施的中央财政专项资金项目及在研科研项目外，其余财政资金专用项目全面</w:t>
      </w:r>
      <w:r>
        <w:rPr>
          <w:rFonts w:ascii="仿宋" w:eastAsia="仿宋" w:hAnsi="仿宋" w:cs="宋体" w:hint="eastAsia"/>
          <w:color w:val="000000"/>
          <w:kern w:val="0"/>
          <w:sz w:val="32"/>
          <w:szCs w:val="32"/>
          <w:shd w:val="clear" w:color="auto" w:fill="FFFFFF"/>
          <w:lang w:val="zh-CN"/>
        </w:rPr>
        <w:t>完成</w:t>
      </w:r>
      <w:r>
        <w:rPr>
          <w:rFonts w:ascii="仿宋" w:eastAsia="仿宋" w:hAnsi="仿宋" w:cs="宋体"/>
          <w:color w:val="000000"/>
          <w:kern w:val="0"/>
          <w:sz w:val="32"/>
          <w:szCs w:val="32"/>
          <w:shd w:val="clear" w:color="auto" w:fill="FFFFFF"/>
          <w:lang w:val="zh-CN"/>
        </w:rPr>
        <w:t>年初</w:t>
      </w:r>
      <w:r>
        <w:rPr>
          <w:rFonts w:ascii="仿宋" w:eastAsia="仿宋" w:hAnsi="仿宋" w:cs="宋体" w:hint="eastAsia"/>
          <w:color w:val="000000"/>
          <w:kern w:val="0"/>
          <w:sz w:val="32"/>
          <w:szCs w:val="32"/>
          <w:shd w:val="clear" w:color="auto" w:fill="FFFFFF"/>
          <w:lang w:val="zh-CN"/>
        </w:rPr>
        <w:t>任务</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基本实现预定</w:t>
      </w:r>
      <w:r>
        <w:rPr>
          <w:rFonts w:ascii="仿宋" w:eastAsia="仿宋" w:hAnsi="仿宋" w:cs="宋体"/>
          <w:color w:val="000000"/>
          <w:kern w:val="0"/>
          <w:sz w:val="32"/>
          <w:szCs w:val="32"/>
          <w:shd w:val="clear" w:color="auto" w:fill="FFFFFF"/>
          <w:lang w:val="zh-CN"/>
        </w:rPr>
        <w:t>绩效目标。</w:t>
      </w:r>
      <w:r>
        <w:rPr>
          <w:rFonts w:ascii="仿宋" w:eastAsia="仿宋" w:hAnsi="仿宋" w:cs="宋体" w:hint="eastAsia"/>
          <w:color w:val="000000"/>
          <w:kern w:val="0"/>
          <w:sz w:val="32"/>
          <w:szCs w:val="32"/>
          <w:shd w:val="clear" w:color="auto" w:fill="FFFFFF"/>
          <w:lang w:val="zh-CN"/>
        </w:rPr>
        <w:t>个别非财政</w:t>
      </w:r>
      <w:r>
        <w:rPr>
          <w:rFonts w:ascii="仿宋" w:eastAsia="仿宋" w:hAnsi="仿宋" w:cs="宋体"/>
          <w:color w:val="000000"/>
          <w:kern w:val="0"/>
          <w:sz w:val="32"/>
          <w:szCs w:val="32"/>
          <w:shd w:val="clear" w:color="auto" w:fill="FFFFFF"/>
          <w:lang w:val="zh-CN"/>
        </w:rPr>
        <w:t>拨款专用项目，年初本身并无</w:t>
      </w:r>
      <w:r>
        <w:rPr>
          <w:rFonts w:ascii="仿宋" w:eastAsia="仿宋" w:hAnsi="仿宋" w:cs="宋体" w:hint="eastAsia"/>
          <w:color w:val="000000"/>
          <w:kern w:val="0"/>
          <w:sz w:val="32"/>
          <w:szCs w:val="32"/>
          <w:shd w:val="clear" w:color="auto" w:fill="FFFFFF"/>
          <w:lang w:val="zh-CN"/>
        </w:rPr>
        <w:t>实际</w:t>
      </w:r>
      <w:r>
        <w:rPr>
          <w:rFonts w:ascii="仿宋" w:eastAsia="仿宋" w:hAnsi="仿宋" w:cs="宋体"/>
          <w:color w:val="000000"/>
          <w:kern w:val="0"/>
          <w:sz w:val="32"/>
          <w:szCs w:val="32"/>
          <w:shd w:val="clear" w:color="auto" w:fill="FFFFFF"/>
          <w:lang w:val="zh-CN"/>
        </w:rPr>
        <w:t>资金对应，依赖于单位</w:t>
      </w:r>
      <w:r>
        <w:rPr>
          <w:rFonts w:ascii="仿宋" w:eastAsia="仿宋" w:hAnsi="仿宋" w:cs="宋体" w:hint="eastAsia"/>
          <w:color w:val="000000"/>
          <w:kern w:val="0"/>
          <w:sz w:val="32"/>
          <w:szCs w:val="32"/>
          <w:shd w:val="clear" w:color="auto" w:fill="FFFFFF"/>
          <w:lang w:val="zh-CN"/>
        </w:rPr>
        <w:t>在市场</w:t>
      </w:r>
      <w:r>
        <w:rPr>
          <w:rFonts w:ascii="仿宋" w:eastAsia="仿宋" w:hAnsi="仿宋" w:cs="宋体"/>
          <w:color w:val="000000"/>
          <w:kern w:val="0"/>
          <w:sz w:val="32"/>
          <w:szCs w:val="32"/>
          <w:shd w:val="clear" w:color="auto" w:fill="FFFFFF"/>
          <w:lang w:val="zh-CN"/>
        </w:rPr>
        <w:t>开展业务</w:t>
      </w:r>
      <w:r>
        <w:rPr>
          <w:rFonts w:ascii="仿宋" w:eastAsia="仿宋" w:hAnsi="仿宋" w:cs="宋体" w:hint="eastAsia"/>
          <w:color w:val="000000"/>
          <w:kern w:val="0"/>
          <w:sz w:val="32"/>
          <w:szCs w:val="32"/>
          <w:shd w:val="clear" w:color="auto" w:fill="FFFFFF"/>
          <w:lang w:val="zh-CN"/>
        </w:rPr>
        <w:t>组织收入</w:t>
      </w:r>
      <w:r>
        <w:rPr>
          <w:rFonts w:ascii="仿宋" w:eastAsia="仿宋" w:hAnsi="仿宋" w:cs="宋体"/>
          <w:color w:val="000000"/>
          <w:kern w:val="0"/>
          <w:sz w:val="32"/>
          <w:szCs w:val="32"/>
          <w:shd w:val="clear" w:color="auto" w:fill="FFFFFF"/>
          <w:lang w:val="zh-CN"/>
        </w:rPr>
        <w:t>，受</w:t>
      </w:r>
      <w:r>
        <w:rPr>
          <w:rFonts w:ascii="仿宋" w:eastAsia="仿宋" w:hAnsi="仿宋" w:cs="宋体" w:hint="eastAsia"/>
          <w:color w:val="000000"/>
          <w:kern w:val="0"/>
          <w:sz w:val="32"/>
          <w:szCs w:val="32"/>
          <w:shd w:val="clear" w:color="auto" w:fill="FFFFFF"/>
          <w:lang w:val="zh-CN"/>
        </w:rPr>
        <w:t>不可控</w:t>
      </w:r>
      <w:r>
        <w:rPr>
          <w:rFonts w:ascii="仿宋" w:eastAsia="仿宋" w:hAnsi="仿宋" w:cs="宋体"/>
          <w:color w:val="000000"/>
          <w:kern w:val="0"/>
          <w:sz w:val="32"/>
          <w:szCs w:val="32"/>
          <w:shd w:val="clear" w:color="auto" w:fill="FFFFFF"/>
          <w:lang w:val="zh-CN"/>
        </w:rPr>
        <w:t>因素影响，未全面实现年初既定绩效目标。</w:t>
      </w:r>
      <w:r>
        <w:rPr>
          <w:rFonts w:ascii="仿宋" w:eastAsia="仿宋" w:hAnsi="仿宋" w:cs="宋体" w:hint="eastAsia"/>
          <w:color w:val="000000"/>
          <w:kern w:val="0"/>
          <w:sz w:val="32"/>
          <w:szCs w:val="32"/>
          <w:shd w:val="clear" w:color="auto" w:fill="FFFFFF"/>
          <w:lang w:val="zh-CN"/>
        </w:rPr>
        <w:t>按照2019年</w:t>
      </w:r>
      <w:r>
        <w:rPr>
          <w:rFonts w:ascii="仿宋" w:eastAsia="仿宋" w:hAnsi="仿宋" w:cs="宋体"/>
          <w:color w:val="000000"/>
          <w:kern w:val="0"/>
          <w:sz w:val="32"/>
          <w:szCs w:val="32"/>
          <w:shd w:val="clear" w:color="auto" w:fill="FFFFFF"/>
          <w:lang w:val="zh-CN"/>
        </w:rPr>
        <w:t>省级部门整体</w:t>
      </w:r>
      <w:r>
        <w:rPr>
          <w:rFonts w:ascii="仿宋" w:eastAsia="仿宋" w:hAnsi="仿宋" w:cs="宋体" w:hint="eastAsia"/>
          <w:color w:val="000000"/>
          <w:kern w:val="0"/>
          <w:sz w:val="32"/>
          <w:szCs w:val="32"/>
          <w:shd w:val="clear" w:color="auto" w:fill="FFFFFF"/>
          <w:lang w:val="zh-CN"/>
        </w:rPr>
        <w:t>支出</w:t>
      </w:r>
      <w:r>
        <w:rPr>
          <w:rFonts w:ascii="仿宋" w:eastAsia="仿宋" w:hAnsi="仿宋" w:cs="宋体"/>
          <w:color w:val="000000"/>
          <w:kern w:val="0"/>
          <w:sz w:val="32"/>
          <w:szCs w:val="32"/>
          <w:shd w:val="clear" w:color="auto" w:fill="FFFFFF"/>
          <w:lang w:val="zh-CN"/>
        </w:rPr>
        <w:t>绩效评价</w:t>
      </w:r>
      <w:r>
        <w:rPr>
          <w:rFonts w:ascii="仿宋" w:eastAsia="仿宋" w:hAnsi="仿宋" w:cs="宋体" w:hint="eastAsia"/>
          <w:color w:val="000000"/>
          <w:kern w:val="0"/>
          <w:sz w:val="32"/>
          <w:szCs w:val="32"/>
          <w:shd w:val="clear" w:color="auto" w:fill="FFFFFF"/>
          <w:lang w:val="zh-CN"/>
        </w:rPr>
        <w:t>指标体系，本部门2018年部门整体支出绩效自评换算得分</w:t>
      </w:r>
      <w:r>
        <w:rPr>
          <w:rFonts w:ascii="仿宋" w:eastAsia="仿宋" w:hAnsi="仿宋" w:cs="宋体"/>
          <w:color w:val="000000"/>
          <w:kern w:val="0"/>
          <w:sz w:val="32"/>
          <w:szCs w:val="32"/>
          <w:shd w:val="clear" w:color="auto" w:fill="FFFFFF"/>
          <w:lang w:val="zh-CN"/>
        </w:rPr>
        <w:t>97.17</w:t>
      </w:r>
      <w:r>
        <w:rPr>
          <w:rFonts w:ascii="仿宋" w:eastAsia="仿宋" w:hAnsi="仿宋" w:cs="宋体" w:hint="eastAsia"/>
          <w:color w:val="000000"/>
          <w:kern w:val="0"/>
          <w:sz w:val="32"/>
          <w:szCs w:val="32"/>
          <w:shd w:val="clear" w:color="auto" w:fill="FFFFFF"/>
          <w:lang w:val="zh-CN"/>
        </w:rPr>
        <w:t>分。</w:t>
      </w:r>
    </w:p>
    <w:p w:rsidR="00280071" w:rsidRDefault="00C94DB3">
      <w:pPr>
        <w:numPr>
          <w:ilvl w:val="0"/>
          <w:numId w:val="5"/>
        </w:numPr>
        <w:spacing w:line="360" w:lineRule="auto"/>
        <w:ind w:firstLineChars="200" w:firstLine="643"/>
        <w:rPr>
          <w:rFonts w:ascii="仿宋" w:eastAsia="仿宋" w:hAnsi="仿宋" w:cs="宋体"/>
          <w:color w:val="000000"/>
          <w:kern w:val="0"/>
          <w:sz w:val="32"/>
          <w:szCs w:val="32"/>
          <w:shd w:val="clear" w:color="auto" w:fill="FFFFFF"/>
          <w:lang w:val="zh-CN"/>
        </w:rPr>
      </w:pPr>
      <w:r>
        <w:rPr>
          <w:rFonts w:ascii="仿宋" w:eastAsia="仿宋" w:hAnsi="仿宋" w:cs="楷体_GB2312" w:hint="eastAsia"/>
          <w:b/>
          <w:bCs/>
          <w:sz w:val="32"/>
          <w:szCs w:val="32"/>
        </w:rPr>
        <w:t>项目绩效目标完成情况。</w:t>
      </w:r>
      <w:r>
        <w:rPr>
          <w:rFonts w:ascii="楷体_GB2312" w:eastAsia="楷体_GB2312" w:hAnsi="楷体_GB2312" w:cs="楷体_GB2312" w:hint="eastAsia"/>
          <w:b/>
          <w:bCs/>
          <w:sz w:val="32"/>
          <w:szCs w:val="32"/>
        </w:rPr>
        <w:br/>
      </w:r>
      <w:r>
        <w:rPr>
          <w:rFonts w:ascii="仿宋" w:eastAsia="仿宋" w:hAnsi="仿宋" w:cs="宋体" w:hint="eastAsia"/>
          <w:color w:val="000000"/>
          <w:kern w:val="0"/>
          <w:sz w:val="32"/>
          <w:szCs w:val="32"/>
          <w:shd w:val="clear" w:color="auto" w:fill="FFFFFF"/>
          <w:lang w:val="zh-CN"/>
        </w:rPr>
        <w:t>本部门在2018年度部门决算中反映“</w:t>
      </w:r>
      <w:r>
        <w:rPr>
          <w:rFonts w:ascii="仿宋" w:eastAsia="仿宋" w:hAnsi="仿宋" w:cs="仿宋_GB2312" w:hint="eastAsia"/>
          <w:sz w:val="32"/>
          <w:szCs w:val="32"/>
        </w:rPr>
        <w:t>省级财政林业生态保护恢复专项</w:t>
      </w:r>
      <w:r>
        <w:rPr>
          <w:rFonts w:ascii="仿宋" w:eastAsia="仿宋" w:hAnsi="仿宋" w:cs="仿宋_GB2312"/>
          <w:sz w:val="32"/>
          <w:szCs w:val="32"/>
        </w:rPr>
        <w:t>—</w:t>
      </w:r>
      <w:r>
        <w:rPr>
          <w:rFonts w:ascii="仿宋" w:eastAsia="仿宋" w:hAnsi="仿宋" w:cs="仿宋_GB2312" w:hint="eastAsia"/>
          <w:sz w:val="32"/>
          <w:szCs w:val="32"/>
        </w:rPr>
        <w:t>森林防火补助</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w:t>
      </w:r>
      <w:r>
        <w:rPr>
          <w:rFonts w:ascii="仿宋" w:eastAsia="仿宋" w:hAnsi="仿宋" w:hint="eastAsia"/>
          <w:sz w:val="32"/>
        </w:rPr>
        <w:t>森林生态效益补偿-公共管护支出</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rPr>
        <w:t>“</w:t>
      </w:r>
      <w:r>
        <w:rPr>
          <w:rFonts w:ascii="仿宋" w:eastAsia="仿宋" w:hAnsi="仿宋" w:cs="仿宋_GB2312" w:hint="eastAsia"/>
          <w:sz w:val="32"/>
          <w:szCs w:val="32"/>
        </w:rPr>
        <w:t>森林资源监测体系建设</w:t>
      </w:r>
      <w:r>
        <w:rPr>
          <w:rFonts w:ascii="仿宋" w:eastAsia="仿宋" w:hAnsi="仿宋" w:cs="宋体"/>
          <w:color w:val="000000"/>
          <w:kern w:val="0"/>
          <w:sz w:val="32"/>
          <w:szCs w:val="32"/>
          <w:shd w:val="clear" w:color="auto" w:fill="FFFFFF"/>
        </w:rPr>
        <w:t>”、</w:t>
      </w:r>
      <w:r>
        <w:rPr>
          <w:rFonts w:ascii="仿宋" w:eastAsia="仿宋" w:hAnsi="仿宋" w:cs="宋体"/>
          <w:color w:val="000000"/>
          <w:kern w:val="0"/>
          <w:sz w:val="32"/>
          <w:szCs w:val="32"/>
          <w:shd w:val="clear" w:color="auto" w:fill="FFFFFF"/>
          <w:lang w:val="zh-CN"/>
        </w:rPr>
        <w:t>“</w:t>
      </w:r>
      <w:r>
        <w:rPr>
          <w:rFonts w:ascii="仿宋" w:eastAsia="仿宋" w:hAnsi="仿宋" w:cs="仿宋_GB2312" w:hint="eastAsia"/>
          <w:sz w:val="32"/>
          <w:szCs w:val="32"/>
        </w:rPr>
        <w:t>省级财政林业改革发展专项—林产品质量安全</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w:t>
      </w:r>
      <w:r>
        <w:rPr>
          <w:rFonts w:ascii="仿宋" w:eastAsia="仿宋" w:hAnsi="仿宋" w:hint="eastAsia"/>
          <w:sz w:val="32"/>
          <w:szCs w:val="32"/>
        </w:rPr>
        <w:t>省级财政林业生态保护恢复专项-</w:t>
      </w:r>
      <w:r>
        <w:rPr>
          <w:rFonts w:ascii="仿宋" w:eastAsia="仿宋" w:hAnsi="仿宋"/>
          <w:sz w:val="32"/>
          <w:szCs w:val="32"/>
        </w:rPr>
        <w:t>川西北防沙治沙</w:t>
      </w:r>
      <w:r>
        <w:rPr>
          <w:rFonts w:ascii="仿宋" w:eastAsia="仿宋" w:hAnsi="仿宋" w:cs="宋体" w:hint="eastAsia"/>
          <w:color w:val="000000"/>
          <w:kern w:val="0"/>
          <w:sz w:val="32"/>
          <w:szCs w:val="32"/>
          <w:shd w:val="clear" w:color="auto" w:fill="FFFFFF"/>
          <w:lang w:val="zh-CN"/>
        </w:rPr>
        <w:t>”等5个项目绩效目标实际完成情况。</w:t>
      </w:r>
    </w:p>
    <w:p w:rsidR="00280071" w:rsidRDefault="00C94DB3">
      <w:pPr>
        <w:ind w:firstLineChars="200" w:firstLine="640"/>
        <w:rPr>
          <w:rFonts w:ascii="仿宋" w:eastAsia="仿宋" w:hAnsi="仿宋"/>
          <w:sz w:val="32"/>
        </w:rPr>
      </w:pPr>
      <w:r>
        <w:rPr>
          <w:rFonts w:ascii="仿宋" w:eastAsia="仿宋" w:hAnsi="仿宋" w:cs="仿宋_GB2312" w:hint="eastAsia"/>
          <w:sz w:val="32"/>
          <w:szCs w:val="32"/>
        </w:rPr>
        <w:t>1.省级财政林业生态保护恢复专项</w:t>
      </w:r>
      <w:r>
        <w:rPr>
          <w:rFonts w:ascii="仿宋" w:eastAsia="仿宋" w:hAnsi="仿宋" w:cs="仿宋_GB2312"/>
          <w:sz w:val="32"/>
          <w:szCs w:val="32"/>
        </w:rPr>
        <w:t>—</w:t>
      </w:r>
      <w:r>
        <w:rPr>
          <w:rFonts w:ascii="仿宋" w:eastAsia="仿宋" w:hAnsi="仿宋" w:cs="仿宋_GB2312" w:hint="eastAsia"/>
          <w:sz w:val="32"/>
          <w:szCs w:val="32"/>
        </w:rPr>
        <w:t>森林防火补助项目绩效目标完成情况综述。项目全年预算数200万元</w:t>
      </w:r>
      <w:r>
        <w:rPr>
          <w:rFonts w:ascii="仿宋" w:eastAsia="仿宋" w:hAnsi="仿宋" w:hint="eastAsia"/>
          <w:sz w:val="32"/>
        </w:rPr>
        <w:t>（防火物资储备175万元、宣传费10万元、物资储备库租金和搬运费15万元），</w:t>
      </w:r>
      <w:r>
        <w:rPr>
          <w:rFonts w:ascii="仿宋" w:eastAsia="仿宋" w:hAnsi="仿宋" w:cs="仿宋_GB2312" w:hint="eastAsia"/>
          <w:sz w:val="32"/>
          <w:szCs w:val="32"/>
        </w:rPr>
        <w:t>执行数为200万元，完成预算的100%。通过项目实施，</w:t>
      </w:r>
      <w:r>
        <w:rPr>
          <w:rFonts w:ascii="仿宋" w:eastAsia="仿宋" w:hAnsi="仿宋" w:hint="eastAsia"/>
          <w:sz w:val="32"/>
        </w:rPr>
        <w:t>在扑救甘孜州雅江县两起重大森林火灾中，从省级物资储备库调拨价值约140万元的物资，为高效及时扑灭火灾发挥了重要作用；同时，为其他发生火灾的地方调拨了约40万元的物资。在四川电视台公共频道累计播出森林防</w:t>
      </w:r>
      <w:r>
        <w:rPr>
          <w:rFonts w:ascii="仿宋" w:eastAsia="仿宋" w:hAnsi="仿宋" w:hint="eastAsia"/>
          <w:sz w:val="32"/>
        </w:rPr>
        <w:lastRenderedPageBreak/>
        <w:t>火公益宣传短片123次，社会公众的森林防火意识得到普遍提高。</w:t>
      </w:r>
    </w:p>
    <w:tbl>
      <w:tblPr>
        <w:tblpPr w:leftFromText="180" w:rightFromText="180" w:vertAnchor="text" w:horzAnchor="page" w:tblpXSpec="center" w:tblpY="423"/>
        <w:tblOverlap w:val="never"/>
        <w:tblW w:w="9960" w:type="dxa"/>
        <w:tblLayout w:type="fixed"/>
        <w:tblCellMar>
          <w:left w:w="0" w:type="dxa"/>
          <w:right w:w="0" w:type="dxa"/>
        </w:tblCellMar>
        <w:tblLook w:val="04A0" w:firstRow="1" w:lastRow="0" w:firstColumn="1" w:lastColumn="0" w:noHBand="0" w:noVBand="1"/>
      </w:tblPr>
      <w:tblGrid>
        <w:gridCol w:w="582"/>
        <w:gridCol w:w="1175"/>
        <w:gridCol w:w="1025"/>
        <w:gridCol w:w="2392"/>
        <w:gridCol w:w="2394"/>
        <w:gridCol w:w="2392"/>
      </w:tblGrid>
      <w:tr w:rsidR="00280071">
        <w:trPr>
          <w:trHeight w:val="1034"/>
        </w:trPr>
        <w:tc>
          <w:tcPr>
            <w:tcW w:w="9960" w:type="dxa"/>
            <w:gridSpan w:val="6"/>
            <w:tcMar>
              <w:top w:w="15" w:type="dxa"/>
              <w:left w:w="15" w:type="dxa"/>
              <w:bottom w:w="0" w:type="dxa"/>
              <w:right w:w="15" w:type="dxa"/>
            </w:tcMar>
            <w:vAlign w:val="center"/>
          </w:tcPr>
          <w:p w:rsidR="00280071" w:rsidRDefault="00C94DB3">
            <w:pPr>
              <w:pStyle w:val="12"/>
              <w:widowControl/>
              <w:ind w:leftChars="1310" w:left="4173" w:hangingChars="395" w:hanging="1422"/>
              <w:textAlignment w:val="center"/>
              <w:rPr>
                <w:rFonts w:ascii="宋体" w:hAnsi="宋体" w:cs="宋体"/>
                <w:color w:val="000000"/>
                <w:sz w:val="36"/>
                <w:szCs w:val="36"/>
              </w:rPr>
            </w:pPr>
            <w:r>
              <w:rPr>
                <w:rFonts w:ascii="黑体" w:eastAsia="黑体" w:hAnsi="黑体" w:cs="宋体" w:hint="eastAsia"/>
                <w:bCs/>
                <w:color w:val="000000"/>
                <w:kern w:val="0"/>
                <w:sz w:val="36"/>
                <w:szCs w:val="36"/>
              </w:rPr>
              <w:t>项目支出绩效目标完成情况表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(2018 年度)</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省级财政林业生态保护恢复专项—森林防火补助</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四川省林业厅</w:t>
            </w: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预算执行情况(万元)</w:t>
            </w: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200</w:t>
            </w:r>
          </w:p>
        </w:tc>
      </w:tr>
      <w:tr w:rsidR="00280071">
        <w:trPr>
          <w:trHeight w:val="27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200</w:t>
            </w:r>
          </w:p>
        </w:tc>
      </w:tr>
      <w:tr w:rsidR="00280071">
        <w:trPr>
          <w:trHeight w:val="915"/>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jc w:val="center"/>
              <w:rPr>
                <w:rFonts w:ascii="仿宋" w:eastAsia="仿宋" w:hAnsi="仿宋" w:cs="宋体"/>
                <w:color w:val="000000"/>
                <w:sz w:val="24"/>
              </w:rPr>
            </w:pPr>
            <w:r>
              <w:rPr>
                <w:rFonts w:ascii="仿宋" w:eastAsia="仿宋" w:hAnsi="仿宋" w:cs="宋体" w:hint="eastAsia"/>
                <w:color w:val="000000"/>
                <w:sz w:val="24"/>
              </w:rPr>
              <w:t>0</w:t>
            </w: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年度目标完成情况</w:t>
            </w: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实际完成目标</w:t>
            </w:r>
          </w:p>
        </w:tc>
      </w:tr>
      <w:tr w:rsidR="00280071">
        <w:trPr>
          <w:trHeight w:val="1159"/>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left"/>
              <w:textAlignment w:val="center"/>
              <w:rPr>
                <w:rFonts w:ascii="仿宋" w:eastAsia="仿宋" w:hAnsi="仿宋" w:cs="宋体"/>
                <w:color w:val="000000"/>
                <w:sz w:val="24"/>
              </w:rPr>
            </w:pPr>
            <w:r>
              <w:rPr>
                <w:rFonts w:ascii="仿宋" w:eastAsia="仿宋" w:hAnsi="仿宋" w:cs="宋体"/>
                <w:color w:val="000000"/>
                <w:sz w:val="24"/>
              </w:rPr>
              <w:t>保障省级物资储备库防火物资充足，为火灾扑救提高应急保障</w:t>
            </w:r>
            <w:r>
              <w:rPr>
                <w:rFonts w:ascii="仿宋" w:eastAsia="仿宋" w:hAnsi="仿宋" w:cs="宋体" w:hint="eastAsia"/>
                <w:color w:val="000000"/>
                <w:sz w:val="24"/>
              </w:rPr>
              <w:t>。</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left"/>
              <w:textAlignment w:val="center"/>
              <w:rPr>
                <w:rFonts w:ascii="仿宋" w:eastAsia="仿宋" w:hAnsi="仿宋" w:cs="宋体"/>
                <w:color w:val="000000"/>
                <w:sz w:val="24"/>
              </w:rPr>
            </w:pPr>
            <w:r>
              <w:rPr>
                <w:rFonts w:ascii="仿宋" w:eastAsia="仿宋" w:hAnsi="仿宋" w:cs="宋体"/>
                <w:color w:val="000000"/>
                <w:sz w:val="24"/>
              </w:rPr>
              <w:t>保障省级物资储备库防火物资充足，为火灾扑救提高应急保障</w:t>
            </w:r>
            <w:r>
              <w:rPr>
                <w:rFonts w:ascii="仿宋" w:eastAsia="仿宋" w:hAnsi="仿宋" w:cs="宋体" w:hint="eastAsia"/>
                <w:color w:val="000000"/>
                <w:sz w:val="24"/>
              </w:rPr>
              <w:t>；提高全社会森林防火意识，减少森林火灾发生；全省森林火灾受害率仅0.096‰。</w:t>
            </w:r>
          </w:p>
        </w:tc>
      </w:tr>
      <w:tr w:rsidR="00280071">
        <w:trPr>
          <w:trHeight w:val="625"/>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绩效指标完成情况</w:t>
            </w: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实际完成指标值(包含数字及文字描述)</w:t>
            </w:r>
          </w:p>
        </w:tc>
      </w:tr>
      <w:tr w:rsidR="00280071">
        <w:trPr>
          <w:trHeight w:val="691"/>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购置高压细水雾灭火器个数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20—30个</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60个</w:t>
            </w:r>
          </w:p>
        </w:tc>
      </w:tr>
      <w:tr w:rsidR="00280071">
        <w:trPr>
          <w:trHeight w:val="673"/>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购置森林消防水泵个数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20—25个</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28个</w:t>
            </w:r>
          </w:p>
        </w:tc>
      </w:tr>
      <w:tr w:rsidR="00280071">
        <w:trPr>
          <w:trHeight w:val="684"/>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森林火灾受害率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0.096‰</w:t>
            </w:r>
          </w:p>
        </w:tc>
      </w:tr>
      <w:tr w:rsidR="00280071">
        <w:trPr>
          <w:trHeight w:val="693"/>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kern w:val="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完成时间</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2018年6月</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2018年6月</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2018年11月</w:t>
            </w:r>
          </w:p>
        </w:tc>
      </w:tr>
      <w:tr w:rsidR="00280071">
        <w:trPr>
          <w:trHeight w:val="1042"/>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社会</w:t>
            </w:r>
            <w:r>
              <w:rPr>
                <w:rFonts w:ascii="仿宋" w:eastAsia="仿宋" w:hAnsi="仿宋" w:cs="宋体"/>
                <w:color w:val="000000"/>
                <w:sz w:val="24"/>
              </w:rPr>
              <w:t>效益</w:t>
            </w:r>
          </w:p>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对工作的促进作用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left"/>
              <w:textAlignment w:val="center"/>
              <w:rPr>
                <w:rFonts w:ascii="仿宋" w:eastAsia="仿宋" w:hAnsi="仿宋" w:cs="宋体"/>
                <w:color w:val="000000"/>
                <w:sz w:val="24"/>
              </w:rPr>
            </w:pPr>
            <w:r>
              <w:rPr>
                <w:rFonts w:ascii="仿宋" w:eastAsia="仿宋" w:hAnsi="仿宋" w:cs="宋体"/>
                <w:color w:val="000000"/>
                <w:sz w:val="24"/>
              </w:rPr>
              <w:t>提高森林防火物资应急调运保障能力</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left"/>
              <w:textAlignment w:val="center"/>
              <w:rPr>
                <w:rFonts w:ascii="仿宋" w:eastAsia="仿宋" w:hAnsi="仿宋" w:cs="宋体"/>
                <w:color w:val="000000"/>
                <w:sz w:val="24"/>
              </w:rPr>
            </w:pPr>
            <w:r>
              <w:rPr>
                <w:rFonts w:ascii="仿宋" w:eastAsia="仿宋" w:hAnsi="仿宋" w:cs="宋体"/>
                <w:color w:val="000000"/>
                <w:sz w:val="24"/>
              </w:rPr>
              <w:t>提高森林防火物资应急调运保障能力</w:t>
            </w:r>
            <w:r>
              <w:rPr>
                <w:rFonts w:ascii="仿宋" w:eastAsia="仿宋" w:hAnsi="仿宋" w:cs="宋体" w:hint="eastAsia"/>
                <w:color w:val="000000"/>
                <w:sz w:val="24"/>
              </w:rPr>
              <w:t>，</w:t>
            </w:r>
            <w:r>
              <w:rPr>
                <w:rFonts w:ascii="仿宋" w:eastAsia="仿宋" w:hAnsi="仿宋" w:cs="宋体"/>
                <w:color w:val="000000"/>
                <w:sz w:val="24"/>
              </w:rPr>
              <w:t>调拨物资约180万元</w:t>
            </w:r>
          </w:p>
        </w:tc>
      </w:tr>
      <w:tr w:rsidR="00280071">
        <w:trPr>
          <w:trHeight w:val="747"/>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服务对象</w:t>
            </w:r>
          </w:p>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社会满意度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≥90%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96%</w:t>
            </w:r>
          </w:p>
        </w:tc>
      </w:tr>
    </w:tbl>
    <w:p w:rsidR="00280071" w:rsidRDefault="00C94DB3">
      <w:pPr>
        <w:spacing w:line="580" w:lineRule="exact"/>
        <w:ind w:firstLineChars="200" w:firstLine="640"/>
        <w:rPr>
          <w:rFonts w:ascii="仿宋" w:eastAsia="仿宋" w:hAnsi="仿宋"/>
          <w:sz w:val="32"/>
        </w:rPr>
      </w:pPr>
      <w:r>
        <w:rPr>
          <w:rFonts w:ascii="仿宋" w:eastAsia="仿宋" w:hAnsi="仿宋"/>
          <w:sz w:val="32"/>
        </w:rPr>
        <w:t>2.</w:t>
      </w:r>
      <w:r>
        <w:rPr>
          <w:rFonts w:ascii="仿宋" w:eastAsia="仿宋" w:hAnsi="仿宋" w:hint="eastAsia"/>
          <w:sz w:val="32"/>
        </w:rPr>
        <w:t>森林生态效益补偿-公共管护支出项目绩效目标完成情况综述。项目全年预算数244.94万元，执行数为244.94</w:t>
      </w:r>
      <w:r>
        <w:rPr>
          <w:rFonts w:ascii="仿宋" w:eastAsia="仿宋" w:hAnsi="仿宋" w:hint="eastAsia"/>
          <w:sz w:val="32"/>
        </w:rPr>
        <w:lastRenderedPageBreak/>
        <w:t>万元，完成预算的100%。本项目含三个子项目：天保工程省级检查、公益林档案更新调查、2018年森林督查省级督查工作。通过项目实施，“天保工程省级检查”项目核实了2017年度人工造林、封山育林和森林管护情况，2014年度人工造林保存情况，2012年度封山育林成效情况，工程实施管理情况及全省集体和个人所有公益林生态效益补偿落实工作以及抽查了其他相关工作情况，为下一步天保工程管理提供依据。“公益林档案更新”项目在调研抽查的基础上，编写了“公益林更新落界技术指南”，指导全省178个单位开展公益林更新工作。对917.70万个公益林图斑进行调整与变更（其中调出497.35万个，林地征占等核减1.88万个，补进418.47万个），形成公益林落界成果图斑1449.12万个（公益林图斑412.25万个，其中国家级公益林376.53万个，省级公益林35.72万个）。公益林更新成果的形成，有效支撑了全省12.26亿生态效益补偿资金兑现与支付，有效助推了脱贫攻坚等涉林重点工作。成果已汇交至国家林草局总体数据库。“2018年森林督查省级督查工作”项目完成4项内容：目标责任制督查、疑似变化图斑督查、“双随机、一公开”督查、2017年度发现问题查处整改“回头看”督查。范围涉及全省66个县（市、区），摸清了林地征占和林木采伐情况，为上级加强管理提供依据。项目实施中发现的主要问题是年初目标任务设置上是根据工作预估数量，最后执行是根据国林局具体工作安排来定数量，因此“天保工程省级检查”由年初的50个调整为31个，“2018年森林督查省级督查工作”</w:t>
      </w:r>
      <w:r>
        <w:rPr>
          <w:rFonts w:ascii="仿宋" w:eastAsia="仿宋" w:hAnsi="仿宋" w:hint="eastAsia"/>
          <w:sz w:val="32"/>
        </w:rPr>
        <w:lastRenderedPageBreak/>
        <w:t>由年初的40个单位调整为66个，今后，在编制预算时多与上级部门沟通，力争数量准确。</w:t>
      </w:r>
    </w:p>
    <w:tbl>
      <w:tblPr>
        <w:tblpPr w:leftFromText="180" w:rightFromText="180" w:vertAnchor="text" w:horzAnchor="page" w:tblpXSpec="center" w:tblpY="423"/>
        <w:tblOverlap w:val="never"/>
        <w:tblW w:w="9960" w:type="dxa"/>
        <w:tblLayout w:type="fixed"/>
        <w:tblCellMar>
          <w:left w:w="0" w:type="dxa"/>
          <w:right w:w="0" w:type="dxa"/>
        </w:tblCellMar>
        <w:tblLook w:val="04A0" w:firstRow="1" w:lastRow="0" w:firstColumn="1" w:lastColumn="0" w:noHBand="0" w:noVBand="1"/>
      </w:tblPr>
      <w:tblGrid>
        <w:gridCol w:w="582"/>
        <w:gridCol w:w="1175"/>
        <w:gridCol w:w="1025"/>
        <w:gridCol w:w="2392"/>
        <w:gridCol w:w="2394"/>
        <w:gridCol w:w="2392"/>
      </w:tblGrid>
      <w:tr w:rsidR="00280071">
        <w:trPr>
          <w:trHeight w:val="1034"/>
        </w:trPr>
        <w:tc>
          <w:tcPr>
            <w:tcW w:w="9960" w:type="dxa"/>
            <w:gridSpan w:val="6"/>
            <w:tcMar>
              <w:top w:w="15" w:type="dxa"/>
              <w:left w:w="15" w:type="dxa"/>
              <w:bottom w:w="0" w:type="dxa"/>
              <w:right w:w="15" w:type="dxa"/>
            </w:tcMar>
            <w:vAlign w:val="center"/>
          </w:tcPr>
          <w:p w:rsidR="00280071" w:rsidRDefault="00C94DB3">
            <w:pPr>
              <w:pStyle w:val="ae"/>
              <w:widowControl/>
              <w:ind w:leftChars="1310" w:left="4173" w:hangingChars="395" w:hanging="1422"/>
              <w:textAlignment w:val="center"/>
              <w:rPr>
                <w:rFonts w:ascii="宋体" w:hAnsi="宋体" w:cs="宋体"/>
                <w:color w:val="000000"/>
                <w:sz w:val="36"/>
                <w:szCs w:val="36"/>
              </w:rPr>
            </w:pPr>
            <w:r>
              <w:rPr>
                <w:rFonts w:ascii="黑体" w:eastAsia="黑体" w:hAnsi="黑体" w:cs="宋体" w:hint="eastAsia"/>
                <w:bCs/>
                <w:color w:val="000000"/>
                <w:kern w:val="0"/>
                <w:sz w:val="36"/>
                <w:szCs w:val="36"/>
              </w:rPr>
              <w:t>项目支出绩效目标完成情况表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(2018 年度)</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森林生态效益补偿-公共管护支出</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四川省</w:t>
            </w:r>
            <w:r>
              <w:rPr>
                <w:rFonts w:ascii="仿宋" w:eastAsia="仿宋" w:hAnsi="仿宋" w:cs="宋体"/>
                <w:color w:val="000000"/>
                <w:sz w:val="24"/>
              </w:rPr>
              <w:t>林业调查规划院</w:t>
            </w:r>
          </w:p>
        </w:tc>
      </w:tr>
      <w:tr w:rsidR="00280071">
        <w:trPr>
          <w:trHeight w:val="308"/>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预算执行情况(万元)</w:t>
            </w: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244.94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244.94</w:t>
            </w:r>
          </w:p>
        </w:tc>
      </w:tr>
      <w:tr w:rsidR="00280071">
        <w:trPr>
          <w:trHeight w:val="27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244.94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244.94</w:t>
            </w:r>
          </w:p>
        </w:tc>
      </w:tr>
      <w:tr w:rsidR="00280071">
        <w:trPr>
          <w:trHeight w:val="1511"/>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jc w:val="center"/>
              <w:rPr>
                <w:rFonts w:ascii="仿宋" w:eastAsia="仿宋" w:hAnsi="仿宋" w:cs="宋体"/>
                <w:color w:val="000000"/>
                <w:sz w:val="24"/>
              </w:rPr>
            </w:pPr>
            <w:r>
              <w:rPr>
                <w:rFonts w:ascii="仿宋" w:eastAsia="仿宋" w:hAnsi="仿宋" w:cs="宋体" w:hint="eastAsia"/>
                <w:color w:val="000000"/>
                <w:sz w:val="24"/>
              </w:rPr>
              <w:t>0</w:t>
            </w:r>
          </w:p>
          <w:p w:rsidR="00280071" w:rsidRDefault="00280071">
            <w:pPr>
              <w:jc w:val="center"/>
              <w:rPr>
                <w:rFonts w:ascii="仿宋" w:eastAsia="仿宋" w:hAnsi="仿宋" w:cs="宋体"/>
                <w:color w:val="000000"/>
                <w:sz w:val="24"/>
              </w:rPr>
            </w:pP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年度目标完成情况</w:t>
            </w: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实际完成目标</w:t>
            </w:r>
          </w:p>
        </w:tc>
      </w:tr>
      <w:tr w:rsidR="00280071">
        <w:trPr>
          <w:trHeight w:val="1159"/>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一、天保工程省级复查50个单位，涉及公益林建设、森林管护、工程实施情况等。二、公益林档案更新，调查176个县公益林档案数据进行汇总，并抽取其中40个县进行现地核实检查。三、林地征占用和林木采伐监督检查，共计抽取40个单位进行检查。</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一、天保工程省级复查31个单位，涉及公益林建设、森林管护、工程实施情况等。二、公益林档案更新，调查176个县公益林档案数据进行汇总，并抽取其中40个县进行现地核实检查。三、林地征占用和林木采伐监督检查，共计抽取66个单位进行检查</w:t>
            </w:r>
          </w:p>
        </w:tc>
      </w:tr>
      <w:tr w:rsidR="00280071">
        <w:trPr>
          <w:trHeight w:val="468"/>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绩效指标完成情况</w:t>
            </w: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实际完成指标值(包含数字及文字描述)</w:t>
            </w:r>
          </w:p>
        </w:tc>
      </w:tr>
      <w:tr w:rsidR="00280071">
        <w:trPr>
          <w:trHeight w:val="50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检查成果完成（上报）时限</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2018年12月31日前</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2018年11月</w:t>
            </w:r>
          </w:p>
        </w:tc>
      </w:tr>
      <w:tr w:rsidR="00280071">
        <w:trPr>
          <w:trHeight w:val="430"/>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任务验收合格率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100%</w:t>
            </w:r>
          </w:p>
        </w:tc>
      </w:tr>
      <w:tr w:rsidR="00280071">
        <w:trPr>
          <w:trHeight w:val="495"/>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完成检查数量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130个</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 xml:space="preserve">137个                     </w:t>
            </w:r>
          </w:p>
        </w:tc>
      </w:tr>
      <w:tr w:rsidR="00280071">
        <w:trPr>
          <w:trHeight w:val="561"/>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kern w:val="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项目按期完成率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100%</w:t>
            </w:r>
          </w:p>
        </w:tc>
      </w:tr>
      <w:tr w:rsidR="00280071">
        <w:trPr>
          <w:trHeight w:val="613"/>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服务对象满意度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≧90%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100%</w:t>
            </w:r>
          </w:p>
        </w:tc>
      </w:tr>
    </w:tbl>
    <w:p w:rsidR="00280071" w:rsidRDefault="00C94DB3">
      <w:pPr>
        <w:spacing w:line="5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3.森林资源监测体系建设项目绩效目标完成情况综述。项目全年预算数150万元，执行数为130.42万元，结转2019年系统集成采购18.1万元，财政注销2018年采购结余1.48</w:t>
      </w:r>
      <w:r>
        <w:rPr>
          <w:rFonts w:ascii="仿宋" w:eastAsia="仿宋" w:hAnsi="仿宋" w:cs="仿宋_GB2312" w:hint="eastAsia"/>
          <w:sz w:val="32"/>
          <w:szCs w:val="32"/>
        </w:rPr>
        <w:lastRenderedPageBreak/>
        <w:t>万元。完成预算的87.93%。通过项目实施，开发了“四川省森林资源监测体系建设年度数据更新系统”，有效支撑了林地一张图年度更新；维修维护了“四川省森林资源监测体系决策支撑系统”急需的环境设施，增加了机房精密空调1台，添加了2台服务器内存（每台96MB）；新购平板微型电脑10台，移动工作站3台；年度监测中，开展遥感解译、变化图斑现场核实等工作，完成了四川省林业资源监测年度报告（森林资源）。监测体系建设有效支撑了涉林目标考核、林地征收占用、林木采伐等行政审批管理工作。发现的主要问题是“四川省森林资源监测体系建设年度数据更新系统”由于需求论证时间过长，中标时间晚，导致年度预算资金结转。下一步改进措施：凡是涉及政府采购的事项积极开展前期工作，及早步入政府采购，满足预算资金支付进度。</w:t>
      </w:r>
    </w:p>
    <w:tbl>
      <w:tblPr>
        <w:tblpPr w:leftFromText="180" w:rightFromText="180" w:vertAnchor="text" w:horzAnchor="page" w:tblpXSpec="center" w:tblpY="423"/>
        <w:tblOverlap w:val="never"/>
        <w:tblW w:w="9960" w:type="dxa"/>
        <w:tblLayout w:type="fixed"/>
        <w:tblCellMar>
          <w:left w:w="0" w:type="dxa"/>
          <w:right w:w="0" w:type="dxa"/>
        </w:tblCellMar>
        <w:tblLook w:val="04A0" w:firstRow="1" w:lastRow="0" w:firstColumn="1" w:lastColumn="0" w:noHBand="0" w:noVBand="1"/>
      </w:tblPr>
      <w:tblGrid>
        <w:gridCol w:w="582"/>
        <w:gridCol w:w="1175"/>
        <w:gridCol w:w="1025"/>
        <w:gridCol w:w="2392"/>
        <w:gridCol w:w="2394"/>
        <w:gridCol w:w="2392"/>
      </w:tblGrid>
      <w:tr w:rsidR="00280071">
        <w:trPr>
          <w:trHeight w:val="1034"/>
        </w:trPr>
        <w:tc>
          <w:tcPr>
            <w:tcW w:w="9960" w:type="dxa"/>
            <w:gridSpan w:val="6"/>
            <w:tcMar>
              <w:top w:w="15" w:type="dxa"/>
              <w:left w:w="15" w:type="dxa"/>
              <w:bottom w:w="0" w:type="dxa"/>
              <w:right w:w="15" w:type="dxa"/>
            </w:tcMar>
            <w:vAlign w:val="center"/>
          </w:tcPr>
          <w:p w:rsidR="00280071" w:rsidRDefault="00C94DB3">
            <w:pPr>
              <w:pStyle w:val="ae"/>
              <w:widowControl/>
              <w:ind w:leftChars="1310" w:left="4173" w:hangingChars="395" w:hanging="1422"/>
              <w:textAlignment w:val="center"/>
              <w:rPr>
                <w:rFonts w:ascii="宋体" w:hAnsi="宋体" w:cs="宋体"/>
                <w:color w:val="000000"/>
                <w:sz w:val="36"/>
                <w:szCs w:val="36"/>
              </w:rPr>
            </w:pPr>
            <w:r>
              <w:rPr>
                <w:rFonts w:ascii="黑体" w:eastAsia="黑体" w:hAnsi="黑体" w:cs="宋体" w:hint="eastAsia"/>
                <w:bCs/>
                <w:color w:val="000000"/>
                <w:kern w:val="0"/>
                <w:sz w:val="36"/>
                <w:szCs w:val="36"/>
              </w:rPr>
              <w:t>项目支出绩效目标完成情况表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(2018 年度)</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森林资源监测体系建设</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FE7E45">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四川省林业</w:t>
            </w:r>
            <w:r>
              <w:rPr>
                <w:rFonts w:ascii="仿宋" w:eastAsia="仿宋" w:hAnsi="仿宋" w:cs="宋体"/>
                <w:color w:val="000000"/>
                <w:sz w:val="24"/>
              </w:rPr>
              <w:t>调查规划院</w:t>
            </w: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预算执行情况(万元)</w:t>
            </w: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150.00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130.42</w:t>
            </w:r>
          </w:p>
        </w:tc>
      </w:tr>
      <w:tr w:rsidR="00280071">
        <w:trPr>
          <w:trHeight w:val="27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150.00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130.42</w:t>
            </w:r>
          </w:p>
        </w:tc>
      </w:tr>
      <w:tr w:rsidR="00280071">
        <w:trPr>
          <w:trHeight w:val="767"/>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280071">
            <w:pPr>
              <w:jc w:val="center"/>
              <w:rPr>
                <w:rFonts w:ascii="仿宋" w:eastAsia="仿宋" w:hAnsi="仿宋" w:cs="宋体"/>
                <w:color w:val="000000"/>
                <w:sz w:val="24"/>
              </w:rPr>
            </w:pP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年度目标完成情况</w:t>
            </w: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实际完成目标</w:t>
            </w:r>
          </w:p>
        </w:tc>
      </w:tr>
      <w:tr w:rsidR="00280071">
        <w:trPr>
          <w:trHeight w:val="941"/>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对省级森林资源监测信息系统进行升级完善，整合汇总地方资源监测数据成果，实现全省森林资源数据的及时更新。</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对省级森林资源监测信息系统进行升级完善，整合汇总地方资源监测数据成果，完成了四川省林业资源监测年度报告（森林资源）</w:t>
            </w:r>
          </w:p>
        </w:tc>
      </w:tr>
      <w:tr w:rsidR="00280071">
        <w:trPr>
          <w:trHeight w:val="672"/>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绩效指标完成</w:t>
            </w:r>
            <w:r>
              <w:rPr>
                <w:rFonts w:ascii="仿宋" w:eastAsia="仿宋" w:hAnsi="仿宋" w:cs="宋体" w:hint="eastAsia"/>
                <w:color w:val="000000"/>
                <w:sz w:val="24"/>
              </w:rPr>
              <w:lastRenderedPageBreak/>
              <w:t>情况</w:t>
            </w: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实际完成指标值(包含数字及文字描述)</w:t>
            </w:r>
          </w:p>
        </w:tc>
      </w:tr>
      <w:tr w:rsidR="00280071">
        <w:trPr>
          <w:trHeight w:val="412"/>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w:t>
            </w:r>
            <w:r>
              <w:rPr>
                <w:rFonts w:ascii="仿宋" w:eastAsia="仿宋" w:hAnsi="仿宋" w:cs="宋体" w:hint="eastAsia"/>
                <w:color w:val="000000"/>
                <w:kern w:val="0"/>
                <w:sz w:val="24"/>
              </w:rPr>
              <w:lastRenderedPageBreak/>
              <w:t>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lastRenderedPageBreak/>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购置服务器数量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2台</w:t>
            </w:r>
          </w:p>
        </w:tc>
      </w:tr>
      <w:tr w:rsidR="00280071">
        <w:trPr>
          <w:trHeight w:val="33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购置工作站数量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3台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3台</w:t>
            </w:r>
          </w:p>
        </w:tc>
      </w:tr>
      <w:tr w:rsidR="00280071">
        <w:trPr>
          <w:trHeight w:val="65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购置机房空调数量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1台</w:t>
            </w:r>
          </w:p>
        </w:tc>
      </w:tr>
      <w:tr w:rsidR="00280071">
        <w:trPr>
          <w:trHeight w:val="684"/>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kern w:val="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购置移动数据采集器数量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10台</w:t>
            </w:r>
          </w:p>
        </w:tc>
      </w:tr>
      <w:tr w:rsidR="00280071">
        <w:trPr>
          <w:trHeight w:val="543"/>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设备验收合格率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100%</w:t>
            </w:r>
          </w:p>
        </w:tc>
      </w:tr>
      <w:tr w:rsidR="00280071">
        <w:trPr>
          <w:trHeight w:val="542"/>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完成时间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2018年12月</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2019年3月</w:t>
            </w:r>
          </w:p>
        </w:tc>
      </w:tr>
      <w:tr w:rsidR="00280071">
        <w:trPr>
          <w:trHeight w:val="1042"/>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社会效益指标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对工作的促进作用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对省级森林资源监测信息系统进行升级完善，整合汇总地方资源监测数据成果，实现全省森林资源数据的及时更新。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color w:val="000000"/>
                <w:sz w:val="24"/>
              </w:rPr>
              <w:t>升级了监测体系支撑系统，更新了必要设备，完成年度监测目标。</w:t>
            </w:r>
          </w:p>
        </w:tc>
      </w:tr>
      <w:tr w:rsidR="00280071">
        <w:trPr>
          <w:trHeight w:val="407"/>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服务对象满意度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≧95%</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100%</w:t>
            </w:r>
          </w:p>
        </w:tc>
      </w:tr>
    </w:tbl>
    <w:p w:rsidR="00280071" w:rsidRDefault="00280071">
      <w:pPr>
        <w:spacing w:line="580" w:lineRule="exact"/>
        <w:ind w:firstLineChars="200" w:firstLine="640"/>
        <w:rPr>
          <w:rFonts w:ascii="仿宋" w:eastAsia="仿宋" w:hAnsi="仿宋" w:cs="仿宋_GB2312"/>
          <w:sz w:val="32"/>
          <w:szCs w:val="32"/>
        </w:rPr>
      </w:pPr>
    </w:p>
    <w:p w:rsidR="00280071" w:rsidRDefault="00C94DB3">
      <w:pPr>
        <w:spacing w:line="580" w:lineRule="exact"/>
        <w:ind w:firstLineChars="200" w:firstLine="640"/>
        <w:rPr>
          <w:rFonts w:ascii="仿宋" w:eastAsia="仿宋" w:hAnsi="仿宋"/>
          <w:bCs/>
          <w:sz w:val="32"/>
        </w:rPr>
      </w:pPr>
      <w:r>
        <w:rPr>
          <w:rFonts w:ascii="仿宋" w:eastAsia="仿宋" w:hAnsi="仿宋" w:cs="仿宋_GB2312" w:hint="eastAsia"/>
          <w:sz w:val="32"/>
          <w:szCs w:val="32"/>
        </w:rPr>
        <w:t>4.“省级财政林业改革发展专项—林产品质量安全”项目绩效目标完成情况综述。项目全年预算数444万元，执行数为442.85万元，完成预算的99.74%。通过项目的实施，取得了以下方面的成效：通过补充购置设备，进一步提升了食用林产品及产地环境的检测能力；</w:t>
      </w:r>
      <w:r>
        <w:rPr>
          <w:rFonts w:ascii="仿宋" w:eastAsia="仿宋" w:hAnsi="仿宋" w:hint="eastAsia"/>
          <w:bCs/>
          <w:sz w:val="32"/>
        </w:rPr>
        <w:t>通过对各地方站检测人员培训，各站检测人员业务素质进一步提高，检测范围进一步扩大，部分监测站具备了检验检测机构资质认定的能力，其中，甘孜站率先通过检验检测机构资质认定；通过林产品质量安全监测等手段，进一步摸清了我省林产品质量和产地环境质量现状，提升了食用林产品质量安全水平。</w:t>
      </w:r>
    </w:p>
    <w:tbl>
      <w:tblPr>
        <w:tblpPr w:leftFromText="180" w:rightFromText="180" w:vertAnchor="text" w:horzAnchor="page" w:tblpXSpec="center" w:tblpY="423"/>
        <w:tblOverlap w:val="never"/>
        <w:tblW w:w="9960" w:type="dxa"/>
        <w:tblLayout w:type="fixed"/>
        <w:tblCellMar>
          <w:left w:w="0" w:type="dxa"/>
          <w:right w:w="0" w:type="dxa"/>
        </w:tblCellMar>
        <w:tblLook w:val="04A0" w:firstRow="1" w:lastRow="0" w:firstColumn="1" w:lastColumn="0" w:noHBand="0" w:noVBand="1"/>
      </w:tblPr>
      <w:tblGrid>
        <w:gridCol w:w="582"/>
        <w:gridCol w:w="1175"/>
        <w:gridCol w:w="1025"/>
        <w:gridCol w:w="2392"/>
        <w:gridCol w:w="2394"/>
        <w:gridCol w:w="2392"/>
      </w:tblGrid>
      <w:tr w:rsidR="00280071">
        <w:trPr>
          <w:trHeight w:val="1034"/>
        </w:trPr>
        <w:tc>
          <w:tcPr>
            <w:tcW w:w="9960" w:type="dxa"/>
            <w:gridSpan w:val="6"/>
            <w:tcMar>
              <w:top w:w="15" w:type="dxa"/>
              <w:left w:w="15" w:type="dxa"/>
              <w:bottom w:w="0" w:type="dxa"/>
              <w:right w:w="15" w:type="dxa"/>
            </w:tcMar>
            <w:vAlign w:val="center"/>
          </w:tcPr>
          <w:p w:rsidR="00280071" w:rsidRDefault="00C94DB3">
            <w:pPr>
              <w:widowControl/>
              <w:spacing w:before="93"/>
              <w:jc w:val="center"/>
              <w:textAlignment w:val="center"/>
              <w:rPr>
                <w:rFonts w:ascii="宋体" w:hAnsi="宋体" w:cs="宋体"/>
                <w:color w:val="000000"/>
                <w:sz w:val="36"/>
                <w:szCs w:val="36"/>
              </w:rPr>
            </w:pPr>
            <w:r>
              <w:rPr>
                <w:rFonts w:ascii="黑体" w:eastAsia="黑体" w:hAnsi="黑体" w:cs="宋体" w:hint="eastAsia"/>
                <w:bCs/>
                <w:color w:val="000000"/>
                <w:kern w:val="0"/>
                <w:sz w:val="36"/>
                <w:szCs w:val="36"/>
              </w:rPr>
              <w:lastRenderedPageBreak/>
              <w:t>项目支出绩效目标完成情况表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(2018 年度)</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省级财政林业改革发展专项—林产品质量安全</w:t>
            </w:r>
          </w:p>
        </w:tc>
      </w:tr>
      <w:tr w:rsidR="00280071">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四川省林业科学研究院</w:t>
            </w: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预算执行情况(万元)</w:t>
            </w: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444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442.85</w:t>
            </w:r>
          </w:p>
        </w:tc>
      </w:tr>
      <w:tr w:rsidR="00280071">
        <w:trPr>
          <w:trHeight w:val="276"/>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444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442.85</w:t>
            </w:r>
          </w:p>
        </w:tc>
      </w:tr>
      <w:tr w:rsidR="00280071">
        <w:trPr>
          <w:trHeight w:val="964"/>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22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jc w:val="center"/>
              <w:rPr>
                <w:rFonts w:ascii="仿宋" w:eastAsia="仿宋" w:hAnsi="仿宋" w:cs="宋体"/>
                <w:color w:val="000000"/>
                <w:sz w:val="24"/>
              </w:rPr>
            </w:pPr>
            <w:r>
              <w:rPr>
                <w:rFonts w:ascii="仿宋" w:eastAsia="仿宋" w:hAnsi="仿宋" w:cs="宋体" w:hint="eastAsia"/>
                <w:color w:val="000000"/>
                <w:sz w:val="24"/>
              </w:rPr>
              <w:t>0</w:t>
            </w:r>
          </w:p>
        </w:tc>
      </w:tr>
      <w:tr w:rsidR="00280071">
        <w:trPr>
          <w:trHeight w:val="276"/>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年度目标完成情况</w:t>
            </w: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实际完成目标</w:t>
            </w:r>
          </w:p>
        </w:tc>
      </w:tr>
      <w:tr w:rsidR="00280071">
        <w:trPr>
          <w:trHeight w:val="1159"/>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459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采购液相色谱串联三重四级杆质谱联用仪、紫外可见分光光度计设备，编制2018年食用林产品监测方案，组织全省检验检测人员培训4期， 完成993个批次食用林产品抽样及质量安全指标检测，形成《2018年四川省林产品质量安全监测报告》。</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完成了液相色谱串联三重四级杆质谱联用仪、紫外可见分光光度计等设备的采购，编制了2018年食用林产品监测方案，组织了全省检验检测人员培训4期，完成了993个批次食用林产品抽样及质量安全指标检测，形成了《2018年四川省林产品质量安全监测报告》。</w:t>
            </w:r>
          </w:p>
        </w:tc>
      </w:tr>
      <w:tr w:rsidR="00280071">
        <w:trPr>
          <w:trHeight w:val="571"/>
        </w:trPr>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绩效指标完成情况</w:t>
            </w: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实际完成指标值(包含数字及文字描述)</w:t>
            </w:r>
          </w:p>
        </w:tc>
      </w:tr>
      <w:tr w:rsidR="00280071">
        <w:trPr>
          <w:trHeight w:val="637"/>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抽检任务批次</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993批次</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993批次</w:t>
            </w:r>
          </w:p>
        </w:tc>
      </w:tr>
      <w:tr w:rsidR="00280071">
        <w:trPr>
          <w:trHeight w:val="391"/>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监测报告数量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1篇</w:t>
            </w:r>
          </w:p>
        </w:tc>
      </w:tr>
      <w:tr w:rsidR="00280071">
        <w:trPr>
          <w:trHeight w:val="301"/>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培训次数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4期</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4期</w:t>
            </w:r>
          </w:p>
        </w:tc>
      </w:tr>
      <w:tr w:rsidR="00280071">
        <w:trPr>
          <w:trHeight w:val="367"/>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kern w:val="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完成时间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2018年12月</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2018年12月</w:t>
            </w:r>
          </w:p>
        </w:tc>
      </w:tr>
      <w:tr w:rsidR="00280071">
        <w:trPr>
          <w:trHeight w:val="432"/>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kern w:val="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成本指标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紫外可见分光光度计成本</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5万元/套</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3.30万元/套</w:t>
            </w:r>
          </w:p>
        </w:tc>
      </w:tr>
      <w:tr w:rsidR="00280071">
        <w:trPr>
          <w:trHeight w:val="485"/>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成本指标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液相色谱串联三重四级杆质谱联用仪成本</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270万元/套</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271.20万元/套</w:t>
            </w:r>
          </w:p>
        </w:tc>
      </w:tr>
      <w:tr w:rsidR="00280071">
        <w:trPr>
          <w:trHeight w:val="409"/>
        </w:trPr>
        <w:tc>
          <w:tcPr>
            <w:tcW w:w="582"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s="宋体"/>
                <w:color w:val="000000"/>
                <w:sz w:val="24"/>
              </w:rPr>
            </w:pPr>
          </w:p>
        </w:tc>
        <w:tc>
          <w:tcPr>
            <w:tcW w:w="117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社会</w:t>
            </w:r>
            <w:r>
              <w:rPr>
                <w:rFonts w:ascii="仿宋" w:eastAsia="仿宋" w:hAnsi="仿宋" w:cs="宋体"/>
                <w:color w:val="000000"/>
                <w:sz w:val="24"/>
              </w:rPr>
              <w:t>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对工作促进作用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提高全省林产品质量安全水平</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s="宋体"/>
                <w:color w:val="000000"/>
                <w:sz w:val="24"/>
              </w:rPr>
            </w:pPr>
            <w:r>
              <w:rPr>
                <w:rFonts w:ascii="仿宋" w:eastAsia="仿宋" w:hAnsi="仿宋" w:cs="宋体" w:hint="eastAsia"/>
                <w:color w:val="000000"/>
                <w:sz w:val="24"/>
              </w:rPr>
              <w:t>全省食用林产品抽检合格率提高了0.25%</w:t>
            </w:r>
          </w:p>
        </w:tc>
      </w:tr>
    </w:tbl>
    <w:p w:rsidR="00280071" w:rsidRDefault="00280071">
      <w:pPr>
        <w:tabs>
          <w:tab w:val="left" w:pos="312"/>
        </w:tabs>
        <w:spacing w:line="580" w:lineRule="exact"/>
        <w:ind w:firstLineChars="200" w:firstLine="640"/>
        <w:jc w:val="left"/>
        <w:rPr>
          <w:rFonts w:ascii="仿宋" w:eastAsia="仿宋" w:hAnsi="仿宋" w:cs="宋体"/>
          <w:color w:val="000000"/>
          <w:kern w:val="0"/>
          <w:sz w:val="32"/>
          <w:szCs w:val="32"/>
          <w:shd w:val="clear" w:color="auto" w:fill="FFFFFF"/>
          <w:lang w:val="zh-CN"/>
        </w:rPr>
      </w:pPr>
    </w:p>
    <w:p w:rsidR="00280071" w:rsidRDefault="00C94DB3">
      <w:pPr>
        <w:tabs>
          <w:tab w:val="left" w:pos="312"/>
        </w:tabs>
        <w:spacing w:line="580" w:lineRule="exact"/>
        <w:ind w:firstLineChars="200" w:firstLine="640"/>
        <w:jc w:val="left"/>
        <w:rPr>
          <w:rFonts w:ascii="仿宋" w:eastAsia="仿宋" w:hAnsi="仿宋"/>
          <w:sz w:val="32"/>
          <w:szCs w:val="32"/>
        </w:rPr>
      </w:pPr>
      <w:r>
        <w:rPr>
          <w:rFonts w:ascii="仿宋" w:eastAsia="仿宋" w:hAnsi="仿宋" w:cs="宋体" w:hint="eastAsia"/>
          <w:color w:val="000000"/>
          <w:kern w:val="0"/>
          <w:sz w:val="32"/>
          <w:szCs w:val="32"/>
          <w:shd w:val="clear" w:color="auto" w:fill="FFFFFF"/>
          <w:lang w:val="zh-CN"/>
        </w:rPr>
        <w:t>5.</w:t>
      </w:r>
      <w:r>
        <w:rPr>
          <w:rFonts w:ascii="仿宋" w:eastAsia="仿宋" w:hAnsi="仿宋" w:hint="eastAsia"/>
          <w:sz w:val="32"/>
          <w:szCs w:val="32"/>
        </w:rPr>
        <w:t>省级财政林业生态保护恢复专项-</w:t>
      </w:r>
      <w:r>
        <w:rPr>
          <w:rFonts w:ascii="仿宋" w:eastAsia="仿宋" w:hAnsi="仿宋"/>
          <w:sz w:val="32"/>
          <w:szCs w:val="32"/>
        </w:rPr>
        <w:t>川西北防沙治沙项目绩效目标完成情况综述。项目全年预算数100.00万元，执行数为100.00万元，完成预算的100%。通过</w:t>
      </w:r>
      <w:r>
        <w:rPr>
          <w:rFonts w:ascii="仿宋" w:eastAsia="仿宋" w:hAnsi="仿宋" w:hint="eastAsia"/>
          <w:sz w:val="32"/>
          <w:szCs w:val="32"/>
        </w:rPr>
        <w:t>开展若尔盖</w:t>
      </w:r>
      <w:r>
        <w:rPr>
          <w:rFonts w:ascii="仿宋" w:eastAsia="仿宋" w:hAnsi="仿宋" w:hint="eastAsia"/>
          <w:sz w:val="32"/>
          <w:szCs w:val="32"/>
        </w:rPr>
        <w:lastRenderedPageBreak/>
        <w:t>县、红原县、壤塘县、阿坝县4个县治沙工程基础调查，形成了4个县沙化治理工程一张图，形成了4个县沙化治理工程治沙成效监测报告，以指导进一步开展川西北防沙治沙工作。</w:t>
      </w:r>
      <w:r>
        <w:rPr>
          <w:rFonts w:ascii="仿宋" w:eastAsia="仿宋" w:hAnsi="仿宋"/>
          <w:sz w:val="32"/>
          <w:szCs w:val="32"/>
        </w:rPr>
        <w:t>发现的主要问题：</w:t>
      </w:r>
      <w:r>
        <w:rPr>
          <w:rFonts w:ascii="仿宋" w:eastAsia="仿宋" w:hAnsi="仿宋" w:hint="eastAsia"/>
          <w:sz w:val="32"/>
          <w:szCs w:val="32"/>
        </w:rPr>
        <w:t>由于项目涉及沙化治理工程时间长，各县治沙基础资料保存情况参差不齐，特别是各项目、各小班的治理前照片缺失，导致无法形成对比照片。</w:t>
      </w:r>
      <w:r>
        <w:rPr>
          <w:rFonts w:ascii="仿宋" w:eastAsia="仿宋" w:hAnsi="仿宋"/>
          <w:sz w:val="32"/>
          <w:szCs w:val="32"/>
        </w:rPr>
        <w:t>下一步改进措施：</w:t>
      </w:r>
      <w:r>
        <w:rPr>
          <w:rFonts w:ascii="仿宋" w:eastAsia="仿宋" w:hAnsi="仿宋" w:hint="eastAsia"/>
          <w:sz w:val="32"/>
          <w:szCs w:val="32"/>
        </w:rPr>
        <w:t>向各沙化治理县强调对项目治理前、实施过程中影像资料收集的重要性，加强对项目实施的资料管理，形成对比鲜明的治理成效资料。</w:t>
      </w:r>
    </w:p>
    <w:tbl>
      <w:tblPr>
        <w:tblpPr w:leftFromText="180" w:rightFromText="180" w:vertAnchor="text" w:horzAnchor="page" w:tblpXSpec="center" w:tblpY="423"/>
        <w:tblOverlap w:val="never"/>
        <w:tblW w:w="10024" w:type="dxa"/>
        <w:tblLayout w:type="fixed"/>
        <w:tblCellMar>
          <w:left w:w="0" w:type="dxa"/>
          <w:right w:w="0" w:type="dxa"/>
        </w:tblCellMar>
        <w:tblLook w:val="04A0" w:firstRow="1" w:lastRow="0" w:firstColumn="1" w:lastColumn="0" w:noHBand="0" w:noVBand="1"/>
      </w:tblPr>
      <w:tblGrid>
        <w:gridCol w:w="586"/>
        <w:gridCol w:w="1182"/>
        <w:gridCol w:w="1032"/>
        <w:gridCol w:w="2637"/>
        <w:gridCol w:w="2180"/>
        <w:gridCol w:w="2407"/>
      </w:tblGrid>
      <w:tr w:rsidR="00280071">
        <w:trPr>
          <w:trHeight w:val="767"/>
        </w:trPr>
        <w:tc>
          <w:tcPr>
            <w:tcW w:w="10024" w:type="dxa"/>
            <w:gridSpan w:val="6"/>
            <w:tcMar>
              <w:top w:w="15" w:type="dxa"/>
              <w:left w:w="15" w:type="dxa"/>
              <w:bottom w:w="0" w:type="dxa"/>
              <w:right w:w="15" w:type="dxa"/>
            </w:tcMar>
            <w:vAlign w:val="center"/>
          </w:tcPr>
          <w:p w:rsidR="00280071" w:rsidRDefault="00C94DB3">
            <w:pPr>
              <w:widowControl/>
              <w:tabs>
                <w:tab w:val="left" w:pos="312"/>
              </w:tabs>
              <w:jc w:val="center"/>
              <w:textAlignment w:val="center"/>
              <w:rPr>
                <w:color w:val="000000"/>
                <w:sz w:val="36"/>
                <w:szCs w:val="36"/>
              </w:rPr>
            </w:pPr>
            <w:r>
              <w:rPr>
                <w:rFonts w:eastAsia="黑体" w:hAnsi="黑体"/>
                <w:bCs/>
                <w:color w:val="000000"/>
                <w:kern w:val="0"/>
                <w:sz w:val="36"/>
                <w:szCs w:val="36"/>
              </w:rPr>
              <w:t>项目支出绩效目标完成情况表</w:t>
            </w:r>
            <w:r>
              <w:rPr>
                <w:b/>
                <w:bCs/>
                <w:color w:val="000000"/>
                <w:kern w:val="0"/>
                <w:sz w:val="36"/>
                <w:szCs w:val="36"/>
              </w:rPr>
              <w:br/>
            </w:r>
            <w:r>
              <w:rPr>
                <w:color w:val="000000"/>
                <w:kern w:val="0"/>
                <w:sz w:val="36"/>
                <w:szCs w:val="36"/>
              </w:rPr>
              <w:t xml:space="preserve">(2018 </w:t>
            </w:r>
            <w:r>
              <w:rPr>
                <w:rFonts w:hAnsi="宋体"/>
                <w:color w:val="000000"/>
                <w:kern w:val="0"/>
                <w:sz w:val="36"/>
                <w:szCs w:val="36"/>
              </w:rPr>
              <w:t>年度</w:t>
            </w:r>
            <w:r>
              <w:rPr>
                <w:color w:val="000000"/>
                <w:kern w:val="0"/>
                <w:sz w:val="36"/>
                <w:szCs w:val="36"/>
              </w:rPr>
              <w:t>)</w:t>
            </w:r>
          </w:p>
        </w:tc>
      </w:tr>
      <w:tr w:rsidR="00280071">
        <w:trPr>
          <w:trHeight w:val="205"/>
        </w:trPr>
        <w:tc>
          <w:tcPr>
            <w:tcW w:w="28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项目名称</w:t>
            </w:r>
          </w:p>
        </w:tc>
        <w:tc>
          <w:tcPr>
            <w:tcW w:w="722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hint="eastAsia"/>
                <w:color w:val="000000"/>
                <w:sz w:val="24"/>
              </w:rPr>
              <w:t>省级财政林业生态保护恢复专项-</w:t>
            </w:r>
            <w:r>
              <w:rPr>
                <w:rFonts w:ascii="仿宋" w:eastAsia="仿宋" w:hAnsi="仿宋"/>
                <w:color w:val="000000"/>
                <w:sz w:val="24"/>
              </w:rPr>
              <w:t>川西北防沙治沙</w:t>
            </w:r>
          </w:p>
        </w:tc>
      </w:tr>
      <w:tr w:rsidR="00280071">
        <w:trPr>
          <w:trHeight w:val="205"/>
        </w:trPr>
        <w:tc>
          <w:tcPr>
            <w:tcW w:w="28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预算单位</w:t>
            </w:r>
          </w:p>
        </w:tc>
        <w:tc>
          <w:tcPr>
            <w:tcW w:w="722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四川省林业科学研究院</w:t>
            </w:r>
          </w:p>
        </w:tc>
      </w:tr>
      <w:tr w:rsidR="00280071">
        <w:trPr>
          <w:trHeight w:val="205"/>
        </w:trPr>
        <w:tc>
          <w:tcPr>
            <w:tcW w:w="58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预算执行情况(万元)</w:t>
            </w:r>
          </w:p>
        </w:tc>
        <w:tc>
          <w:tcPr>
            <w:tcW w:w="22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预算数:</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100.00</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执行数:</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100.00</w:t>
            </w:r>
          </w:p>
        </w:tc>
      </w:tr>
      <w:tr w:rsidR="00280071">
        <w:trPr>
          <w:trHeight w:val="205"/>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22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其中-财政拨款:</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100.00</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其中-财政拨款:</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100.00</w:t>
            </w:r>
          </w:p>
        </w:tc>
      </w:tr>
      <w:tr w:rsidR="00280071">
        <w:trPr>
          <w:trHeight w:val="785"/>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22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其它资金:</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0</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其它资金:</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jc w:val="center"/>
              <w:rPr>
                <w:rFonts w:ascii="仿宋" w:eastAsia="仿宋" w:hAnsi="仿宋"/>
                <w:color w:val="000000"/>
                <w:sz w:val="24"/>
              </w:rPr>
            </w:pPr>
            <w:r>
              <w:rPr>
                <w:rFonts w:ascii="仿宋" w:eastAsia="仿宋" w:hAnsi="仿宋"/>
                <w:color w:val="000000"/>
                <w:sz w:val="24"/>
              </w:rPr>
              <w:t>0</w:t>
            </w:r>
          </w:p>
        </w:tc>
      </w:tr>
      <w:tr w:rsidR="00280071">
        <w:trPr>
          <w:trHeight w:val="205"/>
        </w:trPr>
        <w:tc>
          <w:tcPr>
            <w:tcW w:w="58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年度目标完成情况</w:t>
            </w:r>
          </w:p>
        </w:tc>
        <w:tc>
          <w:tcPr>
            <w:tcW w:w="4851"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预期目标</w:t>
            </w:r>
          </w:p>
        </w:tc>
        <w:tc>
          <w:tcPr>
            <w:tcW w:w="4587"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实际完成目标</w:t>
            </w:r>
          </w:p>
        </w:tc>
      </w:tr>
      <w:tr w:rsidR="00280071">
        <w:trPr>
          <w:trHeight w:val="859"/>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4851"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开展川西北地区沙化重点治理县治沙工程基础调查，评价川西北沙化治理工程治理成效，以指导进一步开展川西北防沙治沙工作。</w:t>
            </w:r>
          </w:p>
        </w:tc>
        <w:tc>
          <w:tcPr>
            <w:tcW w:w="4587"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开展</w:t>
            </w:r>
            <w:r>
              <w:rPr>
                <w:rFonts w:ascii="仿宋" w:eastAsia="仿宋" w:hAnsi="仿宋" w:hint="eastAsia"/>
                <w:color w:val="000000"/>
                <w:sz w:val="24"/>
              </w:rPr>
              <w:t>了</w:t>
            </w:r>
            <w:r>
              <w:rPr>
                <w:rFonts w:ascii="仿宋" w:eastAsia="仿宋" w:hAnsi="仿宋"/>
                <w:color w:val="000000"/>
                <w:sz w:val="24"/>
              </w:rPr>
              <w:t>若尔盖县、红原县、壤塘县、阿坝县4个县治沙工程基础调查，形成了4个县沙化</w:t>
            </w:r>
            <w:r>
              <w:rPr>
                <w:rFonts w:ascii="仿宋" w:eastAsia="仿宋" w:hAnsi="仿宋" w:hint="eastAsia"/>
                <w:color w:val="000000"/>
                <w:sz w:val="24"/>
              </w:rPr>
              <w:t>治理</w:t>
            </w:r>
            <w:r>
              <w:rPr>
                <w:rFonts w:ascii="仿宋" w:eastAsia="仿宋" w:hAnsi="仿宋"/>
                <w:color w:val="000000"/>
                <w:sz w:val="24"/>
              </w:rPr>
              <w:t>工程一张图，评价4县沙化治理工程治沙成效，以指导进一步开展川西北防沙治沙工作。</w:t>
            </w:r>
          </w:p>
        </w:tc>
      </w:tr>
      <w:tr w:rsidR="00280071">
        <w:trPr>
          <w:trHeight w:val="773"/>
        </w:trPr>
        <w:tc>
          <w:tcPr>
            <w:tcW w:w="58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sz w:val="24"/>
              </w:rPr>
              <w:t>绩效指标完成情况</w:t>
            </w: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一级指标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二级指标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三级指标</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预期指标值(包含数字及文字描述)</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实际完成指标值(包含数字及文字描述)</w:t>
            </w:r>
          </w:p>
        </w:tc>
      </w:tr>
      <w:tr w:rsidR="00280071">
        <w:trPr>
          <w:trHeight w:val="707"/>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数量指标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完成“治沙数据库”建设数量</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4个县</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建立若尔盖县、红原县、壤塘县、阿坝县4个县治沙数据库</w:t>
            </w:r>
          </w:p>
        </w:tc>
      </w:tr>
      <w:tr w:rsidR="00280071">
        <w:trPr>
          <w:trHeight w:val="962"/>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数量指标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建立“沙化土地治理监测样地”数量</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20个</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在若尔盖县建立“沙化土地治理监测样地”20个</w:t>
            </w:r>
          </w:p>
        </w:tc>
      </w:tr>
      <w:tr w:rsidR="00280071">
        <w:trPr>
          <w:trHeight w:val="773"/>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数量指标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采购数据采集设备及软件数量</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10套</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采集“资源宝”数据采集软件及设备10套</w:t>
            </w:r>
          </w:p>
        </w:tc>
      </w:tr>
      <w:tr w:rsidR="00280071">
        <w:trPr>
          <w:trHeight w:val="773"/>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数量指标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完成“川西北沙化治理工程治沙成效调查”数量</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4个县</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完成若尔盖县、红原县、壤塘县、阿坝县4个县沙化治理工程治沙成效调查</w:t>
            </w:r>
          </w:p>
        </w:tc>
      </w:tr>
      <w:tr w:rsidR="00280071">
        <w:trPr>
          <w:trHeight w:val="773"/>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质量指标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调查覆盖率</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100%</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100%</w:t>
            </w:r>
          </w:p>
        </w:tc>
      </w:tr>
      <w:tr w:rsidR="00280071">
        <w:trPr>
          <w:trHeight w:val="773"/>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jc w:val="center"/>
              <w:rPr>
                <w:rFonts w:ascii="仿宋" w:eastAsia="仿宋" w:hAnsi="仿宋"/>
                <w:sz w:val="24"/>
              </w:rPr>
            </w:pPr>
            <w:r>
              <w:rPr>
                <w:rFonts w:ascii="仿宋" w:eastAsia="仿宋" w:hAnsi="仿宋"/>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质量指标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样地监测率</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100%</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100%</w:t>
            </w:r>
          </w:p>
        </w:tc>
      </w:tr>
      <w:tr w:rsidR="00280071">
        <w:trPr>
          <w:trHeight w:val="773"/>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jc w:val="center"/>
              <w:rPr>
                <w:rFonts w:ascii="仿宋" w:eastAsia="仿宋" w:hAnsi="仿宋"/>
                <w:sz w:val="24"/>
              </w:rPr>
            </w:pPr>
            <w:r>
              <w:rPr>
                <w:rFonts w:ascii="仿宋" w:eastAsia="仿宋" w:hAnsi="仿宋"/>
              </w:rPr>
              <w:t>项目完成指标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时效指标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完成时间</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2018年12月</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2018年12月</w:t>
            </w:r>
          </w:p>
        </w:tc>
      </w:tr>
      <w:tr w:rsidR="00280071">
        <w:trPr>
          <w:trHeight w:val="773"/>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效益指标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社会效益指标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对工作促进作用</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开展川西北地区沙化重点治理县治沙工程基础调查，指导进一步开展川西北防沙治沙工作。</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开展川西北地区沙化重点治理县治沙工程基础调查，指导进一步开展川西北防沙治沙工作。</w:t>
            </w:r>
          </w:p>
        </w:tc>
      </w:tr>
      <w:tr w:rsidR="00280071">
        <w:trPr>
          <w:trHeight w:val="962"/>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效益指标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可持续影响指标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监测样地使用年限</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≥5年</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≥5年</w:t>
            </w:r>
          </w:p>
        </w:tc>
      </w:tr>
      <w:tr w:rsidR="00280071">
        <w:trPr>
          <w:trHeight w:val="779"/>
        </w:trPr>
        <w:tc>
          <w:tcPr>
            <w:tcW w:w="586" w:type="dxa"/>
            <w:vMerge/>
            <w:tcBorders>
              <w:top w:val="single" w:sz="4" w:space="0" w:color="000000"/>
              <w:left w:val="single" w:sz="4" w:space="0" w:color="000000"/>
              <w:bottom w:val="single" w:sz="4" w:space="0" w:color="000000"/>
              <w:right w:val="single" w:sz="4" w:space="0" w:color="000000"/>
            </w:tcBorders>
            <w:vAlign w:val="center"/>
          </w:tcPr>
          <w:p w:rsidR="00280071" w:rsidRDefault="00280071">
            <w:pPr>
              <w:widowControl/>
              <w:jc w:val="left"/>
              <w:rPr>
                <w:rFonts w:ascii="仿宋" w:eastAsia="仿宋" w:hAnsi="仿宋"/>
                <w:color w:val="000000"/>
                <w:sz w:val="24"/>
              </w:rPr>
            </w:pPr>
          </w:p>
        </w:tc>
        <w:tc>
          <w:tcPr>
            <w:tcW w:w="118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sz w:val="24"/>
              </w:rPr>
            </w:pPr>
            <w:r>
              <w:rPr>
                <w:rFonts w:ascii="仿宋" w:eastAsia="仿宋" w:hAnsi="仿宋"/>
                <w:color w:val="000000"/>
                <w:kern w:val="0"/>
                <w:sz w:val="24"/>
              </w:rPr>
              <w:t>满意度指标</w:t>
            </w:r>
          </w:p>
        </w:tc>
        <w:tc>
          <w:tcPr>
            <w:tcW w:w="103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满意度指标</w:t>
            </w:r>
          </w:p>
        </w:tc>
        <w:tc>
          <w:tcPr>
            <w:tcW w:w="263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jc w:val="center"/>
              <w:textAlignment w:val="center"/>
              <w:rPr>
                <w:rFonts w:ascii="仿宋" w:eastAsia="仿宋" w:hAnsi="仿宋"/>
                <w:color w:val="000000"/>
                <w:kern w:val="0"/>
                <w:sz w:val="24"/>
              </w:rPr>
            </w:pPr>
            <w:r>
              <w:rPr>
                <w:rFonts w:ascii="仿宋" w:eastAsia="仿宋" w:hAnsi="仿宋"/>
                <w:color w:val="000000"/>
                <w:kern w:val="0"/>
                <w:sz w:val="24"/>
              </w:rPr>
              <w:t>客户满意度</w:t>
            </w: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spacing w:after="240"/>
              <w:jc w:val="center"/>
              <w:textAlignment w:val="center"/>
              <w:rPr>
                <w:rFonts w:ascii="仿宋" w:eastAsia="仿宋" w:hAnsi="仿宋"/>
                <w:color w:val="000000"/>
                <w:kern w:val="0"/>
                <w:sz w:val="24"/>
              </w:rPr>
            </w:pPr>
            <w:r>
              <w:rPr>
                <w:rFonts w:ascii="仿宋" w:eastAsia="仿宋" w:hAnsi="仿宋"/>
                <w:color w:val="000000"/>
                <w:kern w:val="0"/>
                <w:sz w:val="24"/>
              </w:rPr>
              <w:t>≧95%</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80071" w:rsidRDefault="00C94DB3">
            <w:pPr>
              <w:widowControl/>
              <w:spacing w:after="240"/>
              <w:jc w:val="center"/>
              <w:textAlignment w:val="center"/>
              <w:rPr>
                <w:rFonts w:ascii="仿宋" w:eastAsia="仿宋" w:hAnsi="仿宋"/>
                <w:color w:val="000000"/>
                <w:kern w:val="0"/>
                <w:sz w:val="24"/>
              </w:rPr>
            </w:pPr>
            <w:r>
              <w:rPr>
                <w:rFonts w:ascii="仿宋" w:eastAsia="仿宋" w:hAnsi="仿宋"/>
                <w:color w:val="000000"/>
                <w:kern w:val="0"/>
                <w:sz w:val="24"/>
              </w:rPr>
              <w:t>≧95%</w:t>
            </w:r>
          </w:p>
        </w:tc>
      </w:tr>
    </w:tbl>
    <w:p w:rsidR="00280071" w:rsidRDefault="00C94DB3">
      <w:pPr>
        <w:numPr>
          <w:ilvl w:val="0"/>
          <w:numId w:val="5"/>
        </w:numPr>
        <w:spacing w:line="360" w:lineRule="auto"/>
        <w:ind w:firstLineChars="200" w:firstLine="643"/>
        <w:rPr>
          <w:rFonts w:ascii="仿宋" w:eastAsia="仿宋" w:hAnsi="仿宋" w:cs="仿宋_GB2312"/>
          <w:sz w:val="32"/>
          <w:szCs w:val="32"/>
        </w:rPr>
      </w:pPr>
      <w:r>
        <w:rPr>
          <w:rFonts w:ascii="仿宋" w:eastAsia="仿宋" w:hAnsi="仿宋" w:cs="楷体_GB2312" w:hint="eastAsia"/>
          <w:b/>
          <w:bCs/>
          <w:sz w:val="32"/>
          <w:szCs w:val="32"/>
        </w:rPr>
        <w:t>部门开展绩效评价结果。</w:t>
      </w:r>
    </w:p>
    <w:p w:rsidR="00280071" w:rsidRDefault="00C94DB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本部门按要求对2018年部门整体支出绩效评价情况开展自评，《四川省</w:t>
      </w:r>
      <w:r>
        <w:rPr>
          <w:rFonts w:ascii="仿宋_GB2312" w:eastAsia="仿宋_GB2312" w:hAnsi="仿宋_GB2312" w:cs="仿宋_GB2312"/>
          <w:sz w:val="32"/>
          <w:szCs w:val="32"/>
        </w:rPr>
        <w:t>林业和草原局</w:t>
      </w:r>
      <w:r>
        <w:rPr>
          <w:rFonts w:ascii="仿宋_GB2312" w:eastAsia="仿宋_GB2312" w:hAnsi="仿宋_GB2312" w:cs="仿宋_GB2312" w:hint="eastAsia"/>
          <w:sz w:val="32"/>
          <w:szCs w:val="32"/>
        </w:rPr>
        <w:t>部门2018年部门整体支出绩效评价报告》见附件。</w:t>
      </w:r>
    </w:p>
    <w:p w:rsidR="00280071" w:rsidRDefault="00C94DB3">
      <w:pPr>
        <w:spacing w:line="360" w:lineRule="auto"/>
        <w:ind w:firstLineChars="250" w:firstLine="800"/>
        <w:outlineLvl w:val="1"/>
        <w:rPr>
          <w:rStyle w:val="20"/>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0"/>
          <w:rFonts w:ascii="黑体" w:eastAsia="黑体" w:hAnsi="黑体" w:hint="eastAsia"/>
        </w:rPr>
        <w:t>一、</w:t>
      </w:r>
      <w:r>
        <w:rPr>
          <w:rStyle w:val="20"/>
          <w:rFonts w:ascii="黑体" w:eastAsia="黑体" w:hAnsi="黑体" w:hint="eastAsia"/>
          <w:b w:val="0"/>
        </w:rPr>
        <w:t>其他重要事项的情况说明</w:t>
      </w:r>
      <w:bookmarkEnd w:id="51"/>
      <w:bookmarkEnd w:id="52"/>
    </w:p>
    <w:p w:rsidR="00280071" w:rsidRDefault="00C94DB3">
      <w:pPr>
        <w:spacing w:line="360" w:lineRule="auto"/>
        <w:ind w:firstLineChars="200" w:firstLine="643"/>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280071" w:rsidRDefault="00C94DB3">
      <w:pPr>
        <w:spacing w:line="360" w:lineRule="auto"/>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8年，省林草局机关运行经费支出</w:t>
      </w:r>
      <w:r>
        <w:rPr>
          <w:rFonts w:ascii="仿宋_GB2312" w:eastAsia="仿宋_GB2312"/>
          <w:color w:val="000000"/>
          <w:sz w:val="32"/>
          <w:szCs w:val="32"/>
        </w:rPr>
        <w:t>951.69</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7年增加</w:t>
      </w:r>
      <w:r>
        <w:rPr>
          <w:rFonts w:ascii="仿宋_GB2312" w:eastAsia="仿宋_GB2312"/>
          <w:color w:val="000000"/>
          <w:sz w:val="32"/>
          <w:szCs w:val="32"/>
        </w:rPr>
        <w:t>16.68</w:t>
      </w:r>
      <w:r>
        <w:rPr>
          <w:rFonts w:ascii="仿宋_GB2312" w:eastAsia="仿宋_GB2312" w:hint="eastAsia"/>
          <w:color w:val="000000"/>
          <w:sz w:val="32"/>
          <w:szCs w:val="32"/>
        </w:rPr>
        <w:t>万元，增长</w:t>
      </w:r>
      <w:r>
        <w:rPr>
          <w:rFonts w:ascii="仿宋_GB2312" w:eastAsia="仿宋_GB2312"/>
          <w:color w:val="000000"/>
          <w:sz w:val="32"/>
          <w:szCs w:val="32"/>
        </w:rPr>
        <w:t>1.78%</w:t>
      </w:r>
      <w:r>
        <w:rPr>
          <w:rFonts w:ascii="仿宋_GB2312" w:eastAsia="仿宋_GB2312" w:hint="eastAsia"/>
          <w:color w:val="000000"/>
          <w:sz w:val="32"/>
          <w:szCs w:val="32"/>
        </w:rPr>
        <w:t>。</w:t>
      </w:r>
    </w:p>
    <w:p w:rsidR="00280071" w:rsidRDefault="00C94DB3">
      <w:pPr>
        <w:autoSpaceDE w:val="0"/>
        <w:autoSpaceDN w:val="0"/>
        <w:adjustRightInd w:val="0"/>
        <w:spacing w:line="360" w:lineRule="auto"/>
        <w:ind w:firstLineChars="200" w:firstLine="643"/>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280071" w:rsidRDefault="00C94DB3">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8年，省</w:t>
      </w:r>
      <w:r>
        <w:rPr>
          <w:rFonts w:ascii="仿宋_GB2312" w:eastAsia="仿宋_GB2312"/>
          <w:color w:val="000000"/>
          <w:sz w:val="32"/>
          <w:szCs w:val="32"/>
        </w:rPr>
        <w:t>林草局</w:t>
      </w:r>
      <w:r>
        <w:rPr>
          <w:rFonts w:ascii="仿宋_GB2312" w:eastAsia="仿宋_GB2312" w:hint="eastAsia"/>
          <w:color w:val="000000"/>
          <w:sz w:val="32"/>
          <w:szCs w:val="32"/>
        </w:rPr>
        <w:t>政府采购支出总额</w:t>
      </w:r>
      <w:r>
        <w:rPr>
          <w:rFonts w:ascii="仿宋_GB2312" w:eastAsia="仿宋_GB2312"/>
          <w:color w:val="000000"/>
          <w:sz w:val="32"/>
          <w:szCs w:val="32"/>
        </w:rPr>
        <w:t>4649.54</w:t>
      </w:r>
      <w:r>
        <w:rPr>
          <w:rFonts w:ascii="仿宋_GB2312" w:eastAsia="仿宋_GB2312" w:hint="eastAsia"/>
          <w:color w:val="000000"/>
          <w:sz w:val="32"/>
          <w:szCs w:val="32"/>
        </w:rPr>
        <w:t>万元，其中：政府采购货物支出</w:t>
      </w:r>
      <w:r>
        <w:rPr>
          <w:rFonts w:ascii="仿宋_GB2312" w:eastAsia="仿宋_GB2312"/>
          <w:color w:val="000000"/>
          <w:sz w:val="32"/>
          <w:szCs w:val="32"/>
        </w:rPr>
        <w:t>1763.92</w:t>
      </w:r>
      <w:r>
        <w:rPr>
          <w:rFonts w:ascii="仿宋_GB2312" w:eastAsia="仿宋_GB2312" w:hint="eastAsia"/>
          <w:color w:val="000000"/>
          <w:sz w:val="32"/>
          <w:szCs w:val="32"/>
        </w:rPr>
        <w:t>万元、政府采购工程支出</w:t>
      </w:r>
      <w:r>
        <w:rPr>
          <w:rFonts w:ascii="仿宋_GB2312" w:eastAsia="仿宋_GB2312"/>
          <w:color w:val="000000"/>
          <w:sz w:val="32"/>
          <w:szCs w:val="32"/>
        </w:rPr>
        <w:t>740.48</w:t>
      </w:r>
      <w:r>
        <w:rPr>
          <w:rFonts w:ascii="仿宋_GB2312" w:eastAsia="仿宋_GB2312" w:hint="eastAsia"/>
          <w:color w:val="000000"/>
          <w:sz w:val="32"/>
          <w:szCs w:val="32"/>
        </w:rPr>
        <w:t>万元、政府采购服务支出</w:t>
      </w:r>
      <w:r>
        <w:rPr>
          <w:rFonts w:ascii="仿宋_GB2312" w:eastAsia="仿宋_GB2312"/>
          <w:color w:val="000000"/>
          <w:sz w:val="32"/>
          <w:szCs w:val="32"/>
        </w:rPr>
        <w:t>2145.13</w:t>
      </w:r>
      <w:r>
        <w:rPr>
          <w:rFonts w:ascii="仿宋_GB2312" w:eastAsia="仿宋_GB2312" w:hint="eastAsia"/>
          <w:color w:val="000000"/>
          <w:sz w:val="32"/>
          <w:szCs w:val="32"/>
        </w:rPr>
        <w:t>万元。</w:t>
      </w:r>
      <w:r>
        <w:rPr>
          <w:rFonts w:ascii="仿宋" w:eastAsia="仿宋" w:hAnsi="仿宋" w:hint="eastAsia"/>
          <w:color w:val="000000"/>
          <w:sz w:val="32"/>
          <w:szCs w:val="32"/>
        </w:rPr>
        <w:t>主要用于各预算单位日常办公家具、设备、公务用车运行维护、防火物资储备及直属行业医院的医疗卫材采购</w:t>
      </w:r>
      <w:r>
        <w:rPr>
          <w:rFonts w:ascii="仿宋_GB2312" w:eastAsia="仿宋_GB2312" w:hint="eastAsia"/>
          <w:color w:val="000000"/>
          <w:sz w:val="32"/>
          <w:szCs w:val="32"/>
        </w:rPr>
        <w:t>。授予中小企业合同金额</w:t>
      </w:r>
      <w:r>
        <w:rPr>
          <w:rFonts w:ascii="仿宋_GB2312" w:eastAsia="仿宋_GB2312"/>
          <w:color w:val="000000"/>
          <w:sz w:val="32"/>
          <w:szCs w:val="32"/>
        </w:rPr>
        <w:t>2600.57</w:t>
      </w:r>
      <w:r>
        <w:rPr>
          <w:rFonts w:ascii="仿宋_GB2312" w:eastAsia="仿宋_GB2312" w:hint="eastAsia"/>
          <w:color w:val="000000"/>
          <w:sz w:val="32"/>
          <w:szCs w:val="32"/>
        </w:rPr>
        <w:t>万元，占政府采购支出总额的</w:t>
      </w:r>
      <w:r>
        <w:rPr>
          <w:rFonts w:ascii="仿宋_GB2312" w:eastAsia="仿宋_GB2312"/>
          <w:color w:val="000000"/>
          <w:sz w:val="32"/>
          <w:szCs w:val="32"/>
        </w:rPr>
        <w:t>55.93%</w:t>
      </w:r>
      <w:r>
        <w:rPr>
          <w:rFonts w:ascii="仿宋_GB2312" w:eastAsia="仿宋_GB2312" w:hint="eastAsia"/>
          <w:color w:val="000000"/>
          <w:sz w:val="32"/>
          <w:szCs w:val="32"/>
        </w:rPr>
        <w:t>，其中：授予小微企业合同金额</w:t>
      </w:r>
      <w:r>
        <w:rPr>
          <w:rFonts w:ascii="仿宋_GB2312" w:eastAsia="仿宋_GB2312"/>
          <w:color w:val="000000"/>
          <w:sz w:val="32"/>
          <w:szCs w:val="32"/>
        </w:rPr>
        <w:t>867.52</w:t>
      </w:r>
      <w:r>
        <w:rPr>
          <w:rFonts w:ascii="仿宋_GB2312" w:eastAsia="仿宋_GB2312" w:hint="eastAsia"/>
          <w:color w:val="000000"/>
          <w:sz w:val="32"/>
          <w:szCs w:val="32"/>
        </w:rPr>
        <w:t>万元，占政府采购支出总额的</w:t>
      </w:r>
      <w:r>
        <w:rPr>
          <w:rFonts w:ascii="仿宋_GB2312" w:eastAsia="仿宋_GB2312"/>
          <w:color w:val="000000"/>
          <w:sz w:val="32"/>
          <w:szCs w:val="32"/>
        </w:rPr>
        <w:t>18.66%</w:t>
      </w:r>
      <w:r>
        <w:rPr>
          <w:rFonts w:ascii="仿宋_GB2312" w:eastAsia="仿宋_GB2312" w:hint="eastAsia"/>
          <w:color w:val="000000"/>
          <w:sz w:val="32"/>
          <w:szCs w:val="32"/>
        </w:rPr>
        <w:t>。</w:t>
      </w:r>
    </w:p>
    <w:p w:rsidR="00280071" w:rsidRDefault="00C94DB3">
      <w:pPr>
        <w:autoSpaceDE w:val="0"/>
        <w:autoSpaceDN w:val="0"/>
        <w:adjustRightInd w:val="0"/>
        <w:spacing w:line="360" w:lineRule="auto"/>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280071" w:rsidRDefault="00C94DB3">
      <w:pPr>
        <w:autoSpaceDE w:val="0"/>
        <w:autoSpaceDN w:val="0"/>
        <w:adjustRightInd w:val="0"/>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8年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日，省</w:t>
      </w:r>
      <w:r>
        <w:rPr>
          <w:rFonts w:ascii="仿宋_GB2312" w:eastAsia="仿宋_GB2312"/>
          <w:color w:val="000000"/>
          <w:sz w:val="32"/>
          <w:szCs w:val="32"/>
        </w:rPr>
        <w:t>林草局</w:t>
      </w:r>
      <w:r>
        <w:rPr>
          <w:rFonts w:ascii="仿宋_GB2312" w:eastAsia="仿宋_GB2312" w:hint="eastAsia"/>
          <w:color w:val="000000"/>
          <w:sz w:val="32"/>
          <w:szCs w:val="32"/>
        </w:rPr>
        <w:t>共有车辆</w:t>
      </w:r>
      <w:r>
        <w:rPr>
          <w:rFonts w:ascii="仿宋_GB2312" w:eastAsia="仿宋_GB2312"/>
          <w:color w:val="000000"/>
          <w:sz w:val="32"/>
          <w:szCs w:val="32"/>
        </w:rPr>
        <w:t>95</w:t>
      </w:r>
      <w:r>
        <w:rPr>
          <w:rFonts w:ascii="仿宋_GB2312" w:eastAsia="仿宋_GB2312" w:hint="eastAsia"/>
          <w:color w:val="000000"/>
          <w:sz w:val="32"/>
          <w:szCs w:val="32"/>
        </w:rPr>
        <w:t>辆，其中：部级领导干部用车</w:t>
      </w:r>
      <w:r>
        <w:rPr>
          <w:rFonts w:ascii="仿宋_GB2312" w:eastAsia="仿宋_GB2312"/>
          <w:color w:val="000000"/>
          <w:sz w:val="32"/>
          <w:szCs w:val="32"/>
        </w:rPr>
        <w:t>0</w:t>
      </w:r>
      <w:r>
        <w:rPr>
          <w:rFonts w:ascii="仿宋_GB2312" w:eastAsia="仿宋_GB2312" w:hint="eastAsia"/>
          <w:color w:val="000000"/>
          <w:sz w:val="32"/>
          <w:szCs w:val="32"/>
        </w:rPr>
        <w:t>辆、</w:t>
      </w:r>
      <w:r w:rsidRPr="00720169">
        <w:rPr>
          <w:rFonts w:ascii="仿宋_GB2312" w:eastAsia="仿宋_GB2312" w:hint="eastAsia"/>
          <w:color w:val="000000"/>
          <w:sz w:val="32"/>
          <w:szCs w:val="32"/>
        </w:rPr>
        <w:t>一般公务用车</w:t>
      </w:r>
      <w:r w:rsidRPr="00720169">
        <w:rPr>
          <w:rFonts w:ascii="仿宋_GB2312" w:eastAsia="仿宋_GB2312"/>
          <w:color w:val="000000"/>
          <w:sz w:val="32"/>
          <w:szCs w:val="32"/>
        </w:rPr>
        <w:t>57</w:t>
      </w:r>
      <w:r w:rsidRPr="00720169">
        <w:rPr>
          <w:rFonts w:ascii="仿宋_GB2312" w:eastAsia="仿宋_GB2312" w:hint="eastAsia"/>
          <w:color w:val="000000"/>
          <w:sz w:val="32"/>
          <w:szCs w:val="32"/>
        </w:rPr>
        <w:t>辆、一般执法执勤用车</w:t>
      </w:r>
      <w:r w:rsidRPr="00720169">
        <w:rPr>
          <w:rFonts w:ascii="仿宋_GB2312" w:eastAsia="仿宋_GB2312"/>
          <w:color w:val="000000"/>
          <w:sz w:val="32"/>
          <w:szCs w:val="32"/>
        </w:rPr>
        <w:t>14</w:t>
      </w:r>
      <w:r w:rsidRPr="00720169">
        <w:rPr>
          <w:rFonts w:ascii="仿宋_GB2312" w:eastAsia="仿宋_GB2312" w:hint="eastAsia"/>
          <w:color w:val="000000"/>
          <w:sz w:val="32"/>
          <w:szCs w:val="32"/>
        </w:rPr>
        <w:t>辆、特种专业技术用车</w:t>
      </w:r>
      <w:r w:rsidRPr="00720169">
        <w:rPr>
          <w:rFonts w:ascii="仿宋_GB2312" w:eastAsia="仿宋_GB2312"/>
          <w:color w:val="000000"/>
          <w:sz w:val="32"/>
          <w:szCs w:val="32"/>
        </w:rPr>
        <w:t>5</w:t>
      </w:r>
      <w:r w:rsidRPr="00720169">
        <w:rPr>
          <w:rFonts w:ascii="仿宋_GB2312" w:eastAsia="仿宋_GB2312" w:hint="eastAsia"/>
          <w:color w:val="000000"/>
          <w:sz w:val="32"/>
          <w:szCs w:val="32"/>
        </w:rPr>
        <w:t>辆、其他用车</w:t>
      </w:r>
      <w:r w:rsidRPr="00720169">
        <w:rPr>
          <w:rFonts w:ascii="仿宋_GB2312" w:eastAsia="仿宋_GB2312"/>
          <w:color w:val="000000"/>
          <w:sz w:val="32"/>
          <w:szCs w:val="32"/>
        </w:rPr>
        <w:t>19</w:t>
      </w:r>
      <w:r w:rsidRPr="00720169">
        <w:rPr>
          <w:rFonts w:ascii="仿宋_GB2312" w:eastAsia="仿宋_GB2312" w:hint="eastAsia"/>
          <w:color w:val="000000"/>
          <w:sz w:val="32"/>
          <w:szCs w:val="32"/>
        </w:rPr>
        <w:t>辆。</w:t>
      </w:r>
      <w:r>
        <w:rPr>
          <w:rFonts w:ascii="仿宋_GB2312" w:eastAsia="仿宋_GB2312" w:hint="eastAsia"/>
          <w:color w:val="000000" w:themeColor="text1"/>
          <w:sz w:val="32"/>
          <w:szCs w:val="32"/>
        </w:rPr>
        <w:t>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color w:val="000000" w:themeColor="text1"/>
          <w:sz w:val="32"/>
          <w:szCs w:val="32"/>
        </w:rPr>
        <w:t>44</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Pr>
          <w:rFonts w:ascii="仿宋_GB2312" w:eastAsia="仿宋_GB2312"/>
          <w:color w:val="000000"/>
          <w:sz w:val="32"/>
          <w:szCs w:val="32"/>
        </w:rPr>
        <w:t>26</w:t>
      </w:r>
      <w:r>
        <w:rPr>
          <w:rFonts w:ascii="仿宋_GB2312" w:eastAsia="仿宋_GB2312" w:hint="eastAsia"/>
          <w:color w:val="000000"/>
          <w:sz w:val="32"/>
          <w:szCs w:val="32"/>
        </w:rPr>
        <w:t>台（套）。</w:t>
      </w:r>
    </w:p>
    <w:p w:rsidR="00280071" w:rsidRPr="00720169"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280071">
      <w:pPr>
        <w:widowControl/>
        <w:spacing w:line="360" w:lineRule="auto"/>
        <w:jc w:val="left"/>
        <w:rPr>
          <w:rFonts w:ascii="仿宋_GB2312" w:eastAsia="仿宋_GB2312"/>
          <w:b/>
          <w:color w:val="000000"/>
          <w:sz w:val="32"/>
          <w:szCs w:val="32"/>
        </w:rPr>
      </w:pPr>
    </w:p>
    <w:p w:rsidR="00280071" w:rsidRDefault="00C94DB3">
      <w:pPr>
        <w:numPr>
          <w:ilvl w:val="0"/>
          <w:numId w:val="6"/>
        </w:numPr>
        <w:spacing w:line="360" w:lineRule="auto"/>
        <w:ind w:firstLineChars="150" w:firstLine="663"/>
        <w:jc w:val="center"/>
        <w:outlineLvl w:val="0"/>
        <w:rPr>
          <w:rStyle w:val="10"/>
          <w:rFonts w:ascii="黑体" w:eastAsia="黑体" w:hAnsi="黑体"/>
          <w:b w:val="0"/>
        </w:rPr>
      </w:pPr>
      <w:bookmarkStart w:id="56" w:name="_Toc15396613"/>
      <w:bookmarkStart w:id="57" w:name="_Toc15377225"/>
      <w:r>
        <w:rPr>
          <w:rFonts w:ascii="黑体" w:eastAsia="黑体" w:hAnsi="黑体" w:hint="eastAsia"/>
          <w:b/>
          <w:color w:val="000000"/>
          <w:sz w:val="44"/>
          <w:szCs w:val="44"/>
        </w:rPr>
        <w:lastRenderedPageBreak/>
        <w:t>名</w:t>
      </w:r>
      <w:r>
        <w:rPr>
          <w:rStyle w:val="10"/>
          <w:rFonts w:ascii="黑体" w:eastAsia="黑体" w:hAnsi="黑体" w:hint="eastAsia"/>
          <w:b w:val="0"/>
        </w:rPr>
        <w:t>词解释</w:t>
      </w:r>
      <w:bookmarkEnd w:id="56"/>
      <w:bookmarkEnd w:id="57"/>
    </w:p>
    <w:p w:rsidR="00280071" w:rsidRDefault="00280071">
      <w:pPr>
        <w:spacing w:line="360" w:lineRule="auto"/>
        <w:jc w:val="left"/>
        <w:rPr>
          <w:rFonts w:ascii="宋体"/>
          <w:b/>
          <w:color w:val="000000"/>
          <w:sz w:val="44"/>
          <w:szCs w:val="44"/>
        </w:rPr>
      </w:pP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其他收入：指单位取得的除上述收入以外的各项收入。主要是利息收入等。</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9</w:t>
      </w:r>
      <w:r>
        <w:rPr>
          <w:rFonts w:hAnsi="仿宋" w:cs="Times New Roman" w:hint="eastAsia"/>
          <w:color w:val="auto"/>
          <w:kern w:val="2"/>
          <w:sz w:val="32"/>
          <w:szCs w:val="32"/>
        </w:rPr>
        <w:t>.一般公共服务支出（类）质量技术监督与检验检疫事</w:t>
      </w:r>
      <w:r>
        <w:rPr>
          <w:rFonts w:hAnsi="仿宋" w:cs="Times New Roman" w:hint="eastAsia"/>
          <w:color w:val="auto"/>
          <w:kern w:val="2"/>
          <w:sz w:val="32"/>
          <w:szCs w:val="32"/>
        </w:rPr>
        <w:lastRenderedPageBreak/>
        <w:t>务（款）标准化管理（项）:指用于标准化管理</w:t>
      </w:r>
      <w:r>
        <w:rPr>
          <w:rFonts w:hAnsi="仿宋" w:cs="Times New Roman"/>
          <w:color w:val="auto"/>
          <w:kern w:val="2"/>
          <w:sz w:val="32"/>
          <w:szCs w:val="32"/>
        </w:rPr>
        <w:t>方面</w:t>
      </w:r>
      <w:r>
        <w:rPr>
          <w:rFonts w:hAnsi="仿宋" w:cs="Times New Roman" w:hint="eastAsia"/>
          <w:color w:val="auto"/>
          <w:kern w:val="2"/>
          <w:sz w:val="32"/>
          <w:szCs w:val="32"/>
        </w:rPr>
        <w:t>的支出。</w:t>
      </w:r>
    </w:p>
    <w:p w:rsidR="00280071" w:rsidRDefault="00C94DB3">
      <w:pPr>
        <w:pStyle w:val="Default"/>
        <w:spacing w:line="560" w:lineRule="exact"/>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hint="eastAsia"/>
          <w:sz w:val="32"/>
          <w:szCs w:val="32"/>
        </w:rPr>
        <w:t>.一般公共服务支出（类）组织事务（款）一般行政管理事务（项）:指用于行政单位（包括实行公务员管理的事业单位）的基本</w:t>
      </w:r>
      <w:r>
        <w:rPr>
          <w:rFonts w:ascii="仿宋_GB2312" w:eastAsia="仿宋_GB2312"/>
          <w:sz w:val="32"/>
          <w:szCs w:val="32"/>
        </w:rPr>
        <w:t>支出</w:t>
      </w:r>
      <w:r>
        <w:rPr>
          <w:rFonts w:ascii="仿宋_GB2312" w:eastAsia="仿宋_GB2312" w:hint="eastAsia"/>
          <w:sz w:val="32"/>
          <w:szCs w:val="32"/>
        </w:rPr>
        <w:t>。</w:t>
      </w:r>
    </w:p>
    <w:p w:rsidR="00280071" w:rsidRDefault="00C94DB3">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11.一般公共服务支出（类）其它共产党事务</w:t>
      </w:r>
      <w:r>
        <w:rPr>
          <w:rFonts w:ascii="仿宋_GB2312" w:eastAsia="仿宋_GB2312"/>
          <w:sz w:val="32"/>
          <w:szCs w:val="32"/>
        </w:rPr>
        <w:t>支出</w:t>
      </w:r>
      <w:r>
        <w:rPr>
          <w:rFonts w:ascii="仿宋_GB2312" w:eastAsia="仿宋_GB2312" w:hint="eastAsia"/>
          <w:sz w:val="32"/>
          <w:szCs w:val="32"/>
        </w:rPr>
        <w:t>（款）其他共产党事务</w:t>
      </w:r>
      <w:r>
        <w:rPr>
          <w:rFonts w:ascii="仿宋_GB2312" w:eastAsia="仿宋_GB2312"/>
          <w:sz w:val="32"/>
          <w:szCs w:val="32"/>
        </w:rPr>
        <w:t>支出</w:t>
      </w:r>
      <w:r>
        <w:rPr>
          <w:rFonts w:ascii="仿宋_GB2312" w:eastAsia="仿宋_GB2312" w:hint="eastAsia"/>
          <w:sz w:val="32"/>
          <w:szCs w:val="32"/>
        </w:rPr>
        <w:t>（项）:指用于其他</w:t>
      </w:r>
      <w:r>
        <w:rPr>
          <w:rFonts w:ascii="仿宋_GB2312" w:eastAsia="仿宋_GB2312"/>
          <w:sz w:val="32"/>
          <w:szCs w:val="32"/>
        </w:rPr>
        <w:t>用于中国共产党事务的支出</w:t>
      </w:r>
      <w:r>
        <w:rPr>
          <w:rFonts w:ascii="仿宋_GB2312" w:eastAsia="仿宋_GB2312" w:hint="eastAsia"/>
          <w:sz w:val="32"/>
          <w:szCs w:val="32"/>
        </w:rPr>
        <w:t>。</w:t>
      </w:r>
    </w:p>
    <w:p w:rsidR="00280071" w:rsidRDefault="00C94DB3">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12.一般公共服务支出（类）其他一般公共服务支出（款）其他一般公共服务支出（项）:指用于其他一般公共服务支出</w:t>
      </w:r>
      <w:r>
        <w:rPr>
          <w:rFonts w:ascii="仿宋_GB2312" w:eastAsia="仿宋_GB2312"/>
          <w:sz w:val="32"/>
          <w:szCs w:val="32"/>
        </w:rPr>
        <w:t>支出</w:t>
      </w:r>
      <w:r>
        <w:rPr>
          <w:rFonts w:ascii="仿宋_GB2312" w:eastAsia="仿宋_GB2312" w:hint="eastAsia"/>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ascii="仿宋_GB2312" w:eastAsia="仿宋_GB2312" w:hint="eastAsia"/>
          <w:sz w:val="32"/>
          <w:szCs w:val="32"/>
        </w:rPr>
        <w:t>13.</w:t>
      </w:r>
      <w:r>
        <w:rPr>
          <w:rFonts w:hAnsi="仿宋" w:cs="Times New Roman" w:hint="eastAsia"/>
          <w:color w:val="auto"/>
          <w:kern w:val="2"/>
          <w:sz w:val="32"/>
          <w:szCs w:val="32"/>
        </w:rPr>
        <w:t>公共安全支出（类）公安（款）行政运行（项）:</w:t>
      </w:r>
      <w:r>
        <w:rPr>
          <w:rFonts w:ascii="仿宋_GB2312" w:eastAsia="仿宋_GB2312" w:hint="eastAsia"/>
          <w:sz w:val="32"/>
          <w:szCs w:val="32"/>
        </w:rPr>
        <w:t>指用于</w:t>
      </w:r>
      <w:r>
        <w:rPr>
          <w:rFonts w:hAnsi="仿宋" w:cs="Times New Roman" w:hint="eastAsia"/>
          <w:color w:val="auto"/>
          <w:kern w:val="2"/>
          <w:sz w:val="32"/>
          <w:szCs w:val="32"/>
        </w:rPr>
        <w:t>行政单位（包括实行公务员管理的事业单位）的基本支出。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14. 教育支出（类）进修及培训（款）培训支出（项）:</w:t>
      </w:r>
      <w:r>
        <w:rPr>
          <w:rFonts w:ascii="仿宋_GB2312" w:eastAsia="仿宋_GB2312" w:hint="eastAsia"/>
          <w:sz w:val="32"/>
          <w:szCs w:val="32"/>
        </w:rPr>
        <w:t>指用于</w:t>
      </w:r>
      <w:r>
        <w:rPr>
          <w:rFonts w:hAnsi="仿宋" w:cs="Times New Roman"/>
          <w:color w:val="auto"/>
          <w:kern w:val="2"/>
          <w:sz w:val="32"/>
          <w:szCs w:val="32"/>
        </w:rPr>
        <w:t>各部门安排的用于培训的支出。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1</w:t>
      </w:r>
      <w:r>
        <w:rPr>
          <w:rFonts w:hAnsi="仿宋" w:cs="Times New Roman" w:hint="eastAsia"/>
          <w:color w:val="auto"/>
          <w:kern w:val="2"/>
          <w:sz w:val="32"/>
          <w:szCs w:val="32"/>
        </w:rPr>
        <w:t>5.科学技术支出（类）基础研究（款）专项基础</w:t>
      </w:r>
      <w:r>
        <w:rPr>
          <w:rFonts w:hAnsi="仿宋" w:cs="Times New Roman"/>
          <w:color w:val="auto"/>
          <w:kern w:val="2"/>
          <w:sz w:val="32"/>
          <w:szCs w:val="32"/>
        </w:rPr>
        <w:t>科研</w:t>
      </w:r>
      <w:r>
        <w:rPr>
          <w:rFonts w:hAnsi="仿宋" w:cs="Times New Roman" w:hint="eastAsia"/>
          <w:color w:val="auto"/>
          <w:kern w:val="2"/>
          <w:sz w:val="32"/>
          <w:szCs w:val="32"/>
        </w:rPr>
        <w:t>（项）:</w:t>
      </w:r>
      <w:r>
        <w:rPr>
          <w:rFonts w:ascii="仿宋_GB2312" w:eastAsia="仿宋_GB2312" w:hint="eastAsia"/>
          <w:sz w:val="32"/>
          <w:szCs w:val="32"/>
        </w:rPr>
        <w:t>指用于</w:t>
      </w:r>
      <w:r>
        <w:rPr>
          <w:rFonts w:hAnsi="仿宋" w:cs="Times New Roman" w:hint="eastAsia"/>
          <w:color w:val="auto"/>
          <w:kern w:val="2"/>
          <w:sz w:val="32"/>
          <w:szCs w:val="32"/>
        </w:rPr>
        <w:t>用于</w:t>
      </w:r>
      <w:r>
        <w:rPr>
          <w:rFonts w:hAnsi="仿宋" w:cs="Times New Roman"/>
          <w:color w:val="auto"/>
          <w:kern w:val="2"/>
          <w:sz w:val="32"/>
          <w:szCs w:val="32"/>
        </w:rPr>
        <w:t>专项基础科研方面的支出</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1</w:t>
      </w:r>
      <w:r>
        <w:rPr>
          <w:rFonts w:hAnsi="仿宋" w:cs="Times New Roman" w:hint="eastAsia"/>
          <w:color w:val="auto"/>
          <w:kern w:val="2"/>
          <w:sz w:val="32"/>
          <w:szCs w:val="32"/>
        </w:rPr>
        <w:t>6.科学技术支出（类）基础研究（款）其他基础</w:t>
      </w:r>
      <w:r>
        <w:rPr>
          <w:rFonts w:hAnsi="仿宋" w:cs="Times New Roman"/>
          <w:color w:val="auto"/>
          <w:kern w:val="2"/>
          <w:sz w:val="32"/>
          <w:szCs w:val="32"/>
        </w:rPr>
        <w:t>研究支出</w:t>
      </w:r>
      <w:r>
        <w:rPr>
          <w:rFonts w:hAnsi="仿宋" w:cs="Times New Roman" w:hint="eastAsia"/>
          <w:color w:val="auto"/>
          <w:kern w:val="2"/>
          <w:sz w:val="32"/>
          <w:szCs w:val="32"/>
        </w:rPr>
        <w:t>（项）:</w:t>
      </w:r>
      <w:r>
        <w:rPr>
          <w:rFonts w:ascii="仿宋_GB2312" w:eastAsia="仿宋_GB2312" w:hint="eastAsia"/>
          <w:sz w:val="32"/>
          <w:szCs w:val="32"/>
        </w:rPr>
        <w:t>指用于</w:t>
      </w:r>
      <w:r>
        <w:rPr>
          <w:rFonts w:hAnsi="仿宋" w:cs="Times New Roman" w:hint="eastAsia"/>
          <w:color w:val="auto"/>
          <w:kern w:val="2"/>
          <w:sz w:val="32"/>
          <w:szCs w:val="32"/>
        </w:rPr>
        <w:t>其他</w:t>
      </w:r>
      <w:r>
        <w:rPr>
          <w:rFonts w:hAnsi="仿宋" w:cs="Times New Roman"/>
          <w:color w:val="auto"/>
          <w:kern w:val="2"/>
          <w:sz w:val="32"/>
          <w:szCs w:val="32"/>
        </w:rPr>
        <w:t>用于基础研究工作的支出</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17.科学技术支出（类）应用研究（款）机构运行（项）:</w:t>
      </w:r>
      <w:r>
        <w:rPr>
          <w:rFonts w:ascii="仿宋_GB2312" w:eastAsia="仿宋_GB2312" w:hint="eastAsia"/>
          <w:sz w:val="32"/>
          <w:szCs w:val="32"/>
        </w:rPr>
        <w:t>指用于</w:t>
      </w:r>
      <w:r>
        <w:rPr>
          <w:rFonts w:hAnsi="仿宋" w:cs="Times New Roman" w:hint="eastAsia"/>
          <w:color w:val="auto"/>
          <w:kern w:val="2"/>
          <w:sz w:val="32"/>
          <w:szCs w:val="32"/>
        </w:rPr>
        <w:t>应用研究机构的基本支出。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18.科学技术支出（类）应用研究（款）社会公益研究（项）:</w:t>
      </w:r>
      <w:r>
        <w:rPr>
          <w:rFonts w:ascii="仿宋_GB2312" w:eastAsia="仿宋_GB2312" w:hint="eastAsia"/>
          <w:sz w:val="32"/>
          <w:szCs w:val="32"/>
        </w:rPr>
        <w:t>指用于</w:t>
      </w:r>
      <w:r>
        <w:rPr>
          <w:rFonts w:hAnsi="仿宋" w:cs="Times New Roman" w:hint="eastAsia"/>
          <w:color w:val="auto"/>
          <w:kern w:val="2"/>
          <w:sz w:val="32"/>
          <w:szCs w:val="32"/>
        </w:rPr>
        <w:t>从事卫生、劳动保护、计划生育、环境科学、农业等社会公益专项科研方面的支出。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lastRenderedPageBreak/>
        <w:t>19.科学技术支出（类）技术研究与开发（款）机构运行（项）:</w:t>
      </w:r>
      <w:r>
        <w:rPr>
          <w:rFonts w:ascii="仿宋_GB2312" w:eastAsia="仿宋_GB2312" w:hint="eastAsia"/>
          <w:sz w:val="32"/>
          <w:szCs w:val="32"/>
        </w:rPr>
        <w:t>指用于</w:t>
      </w:r>
      <w:r>
        <w:rPr>
          <w:rFonts w:hAnsi="仿宋" w:cs="Times New Roman" w:hint="eastAsia"/>
          <w:color w:val="auto"/>
          <w:kern w:val="2"/>
          <w:sz w:val="32"/>
          <w:szCs w:val="32"/>
        </w:rPr>
        <w:t>各类技术研究与开发机构的基本支出。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20.科学技术支出（类）技术研究与开发（款）应用技术研究与开发（项）:</w:t>
      </w:r>
      <w:r>
        <w:rPr>
          <w:rFonts w:ascii="仿宋_GB2312" w:eastAsia="仿宋_GB2312" w:hint="eastAsia"/>
          <w:sz w:val="32"/>
          <w:szCs w:val="32"/>
        </w:rPr>
        <w:t>指用于</w:t>
      </w:r>
      <w:r>
        <w:rPr>
          <w:rFonts w:hAnsi="仿宋" w:cs="Times New Roman" w:hint="eastAsia"/>
          <w:color w:val="auto"/>
          <w:kern w:val="2"/>
          <w:sz w:val="32"/>
          <w:szCs w:val="32"/>
        </w:rPr>
        <w:t>从事技术开发研究和近期可望取得实用价值的专项技术开发研究的支出。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2</w:t>
      </w:r>
      <w:r>
        <w:rPr>
          <w:rFonts w:hAnsi="仿宋" w:cs="Times New Roman" w:hint="eastAsia"/>
          <w:color w:val="auto"/>
          <w:kern w:val="2"/>
          <w:sz w:val="32"/>
          <w:szCs w:val="32"/>
        </w:rPr>
        <w:t>1.科学技术支出（类）技术研究与开发（款）科技成果转化</w:t>
      </w:r>
      <w:r>
        <w:rPr>
          <w:rFonts w:hAnsi="仿宋" w:cs="Times New Roman"/>
          <w:color w:val="auto"/>
          <w:kern w:val="2"/>
          <w:sz w:val="32"/>
          <w:szCs w:val="32"/>
        </w:rPr>
        <w:t>与扩散</w:t>
      </w:r>
      <w:r>
        <w:rPr>
          <w:rFonts w:hAnsi="仿宋" w:cs="Times New Roman" w:hint="eastAsia"/>
          <w:color w:val="auto"/>
          <w:kern w:val="2"/>
          <w:sz w:val="32"/>
          <w:szCs w:val="32"/>
        </w:rPr>
        <w:t>（项）:</w:t>
      </w:r>
      <w:r>
        <w:rPr>
          <w:rFonts w:ascii="仿宋_GB2312" w:eastAsia="仿宋_GB2312" w:hint="eastAsia"/>
          <w:sz w:val="32"/>
          <w:szCs w:val="32"/>
        </w:rPr>
        <w:t>指用于</w:t>
      </w:r>
      <w:r>
        <w:rPr>
          <w:rFonts w:hAnsi="仿宋" w:cs="Times New Roman" w:hint="eastAsia"/>
          <w:color w:val="auto"/>
          <w:kern w:val="2"/>
          <w:sz w:val="32"/>
          <w:szCs w:val="32"/>
        </w:rPr>
        <w:t>促进科技</w:t>
      </w:r>
      <w:r>
        <w:rPr>
          <w:rFonts w:hAnsi="仿宋" w:cs="Times New Roman"/>
          <w:color w:val="auto"/>
          <w:kern w:val="2"/>
          <w:sz w:val="32"/>
          <w:szCs w:val="32"/>
        </w:rPr>
        <w:t>成果转化为现实生产力的应用、推广和引导性支出，以及基本建设支出中用于支持企业科技</w:t>
      </w:r>
      <w:r>
        <w:rPr>
          <w:rFonts w:hAnsi="仿宋" w:cs="Times New Roman" w:hint="eastAsia"/>
          <w:color w:val="auto"/>
          <w:kern w:val="2"/>
          <w:sz w:val="32"/>
          <w:szCs w:val="32"/>
        </w:rPr>
        <w:t>自主</w:t>
      </w:r>
      <w:r>
        <w:rPr>
          <w:rFonts w:hAnsi="仿宋" w:cs="Times New Roman"/>
          <w:color w:val="auto"/>
          <w:kern w:val="2"/>
          <w:sz w:val="32"/>
          <w:szCs w:val="32"/>
        </w:rPr>
        <w:t>创新的</w:t>
      </w:r>
      <w:r>
        <w:rPr>
          <w:rFonts w:hAnsi="仿宋" w:cs="Times New Roman" w:hint="eastAsia"/>
          <w:color w:val="auto"/>
          <w:kern w:val="2"/>
          <w:sz w:val="32"/>
          <w:szCs w:val="32"/>
        </w:rPr>
        <w:t>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2</w:t>
      </w:r>
      <w:r>
        <w:rPr>
          <w:rFonts w:hAnsi="仿宋" w:cs="Times New Roman" w:hint="eastAsia"/>
          <w:color w:val="auto"/>
          <w:kern w:val="2"/>
          <w:sz w:val="32"/>
          <w:szCs w:val="32"/>
        </w:rPr>
        <w:t>2.科学技术支出（类）科技条件与服务（款）科技条件专项（项）:反映国家</w:t>
      </w:r>
      <w:r>
        <w:rPr>
          <w:rFonts w:hAnsi="仿宋" w:cs="Times New Roman"/>
          <w:color w:val="auto"/>
          <w:kern w:val="2"/>
          <w:sz w:val="32"/>
          <w:szCs w:val="32"/>
        </w:rPr>
        <w:t>用于完善科技条件</w:t>
      </w:r>
      <w:r>
        <w:rPr>
          <w:rFonts w:hAnsi="仿宋" w:cs="Times New Roman" w:hint="eastAsia"/>
          <w:color w:val="auto"/>
          <w:kern w:val="2"/>
          <w:sz w:val="32"/>
          <w:szCs w:val="32"/>
        </w:rPr>
        <w:t>的支出，</w:t>
      </w:r>
      <w:r>
        <w:rPr>
          <w:rFonts w:hAnsi="仿宋" w:cs="Times New Roman"/>
          <w:color w:val="auto"/>
          <w:kern w:val="2"/>
          <w:sz w:val="32"/>
          <w:szCs w:val="32"/>
        </w:rPr>
        <w:t>包括科技文献信息、网络环境支撑等科技条件专项支出等</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2</w:t>
      </w:r>
      <w:r>
        <w:rPr>
          <w:rFonts w:hAnsi="仿宋" w:cs="Times New Roman" w:hint="eastAsia"/>
          <w:color w:val="auto"/>
          <w:kern w:val="2"/>
          <w:sz w:val="32"/>
          <w:szCs w:val="32"/>
        </w:rPr>
        <w:t>3.科学技术支出（类）科学技术普及（款）其他科学技术普及</w:t>
      </w:r>
      <w:r>
        <w:rPr>
          <w:rFonts w:hAnsi="仿宋" w:cs="Times New Roman"/>
          <w:color w:val="auto"/>
          <w:kern w:val="2"/>
          <w:sz w:val="32"/>
          <w:szCs w:val="32"/>
        </w:rPr>
        <w:t>支出</w:t>
      </w:r>
      <w:r>
        <w:rPr>
          <w:rFonts w:hAnsi="仿宋" w:cs="Times New Roman" w:hint="eastAsia"/>
          <w:color w:val="auto"/>
          <w:kern w:val="2"/>
          <w:sz w:val="32"/>
          <w:szCs w:val="32"/>
        </w:rPr>
        <w:t>（项）:反映其他</w:t>
      </w:r>
      <w:r>
        <w:rPr>
          <w:rFonts w:hAnsi="仿宋" w:cs="Times New Roman"/>
          <w:color w:val="auto"/>
          <w:kern w:val="2"/>
          <w:sz w:val="32"/>
          <w:szCs w:val="32"/>
        </w:rPr>
        <w:t>用于科学技术普及方面的支出</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2</w:t>
      </w:r>
      <w:r>
        <w:rPr>
          <w:rFonts w:hAnsi="仿宋" w:cs="Times New Roman" w:hint="eastAsia"/>
          <w:color w:val="auto"/>
          <w:kern w:val="2"/>
          <w:sz w:val="32"/>
          <w:szCs w:val="32"/>
        </w:rPr>
        <w:t>4.科学技术支出（类）其他科学技术支出（款）其他科学技术支出（项）:反映其他科学技术支出中除以上各项外用于科技方面的支出。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2</w:t>
      </w:r>
      <w:r>
        <w:rPr>
          <w:rFonts w:hAnsi="仿宋" w:cs="Times New Roman" w:hint="eastAsia"/>
          <w:color w:val="auto"/>
          <w:kern w:val="2"/>
          <w:sz w:val="32"/>
          <w:szCs w:val="32"/>
        </w:rPr>
        <w:t>5.社会保障和就业支出（类）行政事业单位离退休（款）事业单位离退休（项）:</w:t>
      </w:r>
      <w:r>
        <w:rPr>
          <w:rFonts w:ascii="仿宋_GB2312" w:eastAsia="仿宋_GB2312" w:hint="eastAsia"/>
          <w:sz w:val="32"/>
          <w:szCs w:val="32"/>
        </w:rPr>
        <w:t>指用于</w:t>
      </w:r>
      <w:r>
        <w:rPr>
          <w:rFonts w:hAnsi="仿宋" w:cs="Times New Roman" w:hint="eastAsia"/>
          <w:color w:val="auto"/>
          <w:kern w:val="2"/>
          <w:sz w:val="32"/>
          <w:szCs w:val="32"/>
        </w:rPr>
        <w:t>实行归口管理的事业单位开支的离退休经费。</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2</w:t>
      </w:r>
      <w:r>
        <w:rPr>
          <w:rFonts w:hAnsi="仿宋" w:cs="Times New Roman" w:hint="eastAsia"/>
          <w:color w:val="auto"/>
          <w:kern w:val="2"/>
          <w:sz w:val="32"/>
          <w:szCs w:val="32"/>
        </w:rPr>
        <w:t>6.社会保障和就业支出（类）行政事业单位离退休（款）未归口管理的行政单位离退休（项）:</w:t>
      </w:r>
      <w:r>
        <w:rPr>
          <w:rFonts w:ascii="仿宋_GB2312" w:eastAsia="仿宋_GB2312" w:hint="eastAsia"/>
          <w:sz w:val="32"/>
          <w:szCs w:val="32"/>
        </w:rPr>
        <w:t>指用于</w:t>
      </w:r>
      <w:r>
        <w:rPr>
          <w:rFonts w:hAnsi="仿宋" w:cs="Times New Roman" w:hint="eastAsia"/>
          <w:color w:val="auto"/>
          <w:kern w:val="2"/>
          <w:sz w:val="32"/>
          <w:szCs w:val="32"/>
        </w:rPr>
        <w:t>未实行归口管理的行政单位（包括实行公务员管理的事业单位）开支的离</w:t>
      </w:r>
      <w:r>
        <w:rPr>
          <w:rFonts w:hAnsi="仿宋" w:cs="Times New Roman" w:hint="eastAsia"/>
          <w:color w:val="auto"/>
          <w:kern w:val="2"/>
          <w:sz w:val="32"/>
          <w:szCs w:val="32"/>
        </w:rPr>
        <w:lastRenderedPageBreak/>
        <w:t>退休支出。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27.社会保障和就业支出（类）行政事业单位离退休（款）机关事业单位基本养老保险缴费支出（项）:</w:t>
      </w:r>
      <w:r>
        <w:rPr>
          <w:rFonts w:ascii="仿宋_GB2312" w:eastAsia="仿宋_GB2312" w:hint="eastAsia"/>
          <w:sz w:val="32"/>
          <w:szCs w:val="32"/>
        </w:rPr>
        <w:t>指用于</w:t>
      </w:r>
      <w:r>
        <w:rPr>
          <w:rFonts w:hAnsi="仿宋" w:cs="Times New Roman" w:hint="eastAsia"/>
          <w:color w:val="auto"/>
          <w:kern w:val="2"/>
          <w:sz w:val="32"/>
          <w:szCs w:val="32"/>
        </w:rPr>
        <w:t>机关事业单位实施养老保险制度由单位缴纳的基本保险费支出。</w:t>
      </w:r>
    </w:p>
    <w:p w:rsidR="00280071" w:rsidRDefault="00C94DB3">
      <w:pPr>
        <w:pStyle w:val="Default"/>
        <w:spacing w:line="560" w:lineRule="exact"/>
        <w:ind w:firstLineChars="200" w:firstLine="640"/>
        <w:rPr>
          <w:rFonts w:hAnsi="仿宋" w:cs="Times New Roman"/>
          <w:color w:val="auto"/>
          <w:kern w:val="2"/>
          <w:sz w:val="32"/>
          <w:szCs w:val="32"/>
          <w:highlight w:val="yellow"/>
        </w:rPr>
      </w:pPr>
      <w:r>
        <w:rPr>
          <w:rFonts w:hAnsi="仿宋" w:cs="Times New Roman"/>
          <w:color w:val="auto"/>
          <w:kern w:val="2"/>
          <w:sz w:val="32"/>
          <w:szCs w:val="32"/>
        </w:rPr>
        <w:t>2</w:t>
      </w:r>
      <w:r>
        <w:rPr>
          <w:rFonts w:hAnsi="仿宋" w:cs="Times New Roman" w:hint="eastAsia"/>
          <w:color w:val="auto"/>
          <w:kern w:val="2"/>
          <w:sz w:val="32"/>
          <w:szCs w:val="32"/>
        </w:rPr>
        <w:t>8.社会保障和就业支出（类）行政事业单位离退休（款）机关事业单位职业年金缴费支出（项）:</w:t>
      </w:r>
      <w:r>
        <w:rPr>
          <w:rFonts w:ascii="仿宋_GB2312" w:eastAsia="仿宋_GB2312" w:hint="eastAsia"/>
          <w:sz w:val="32"/>
          <w:szCs w:val="32"/>
        </w:rPr>
        <w:t>指用于</w:t>
      </w:r>
      <w:r>
        <w:rPr>
          <w:rFonts w:hAnsi="仿宋" w:cs="Times New Roman" w:hint="eastAsia"/>
          <w:color w:val="auto"/>
          <w:kern w:val="2"/>
          <w:sz w:val="32"/>
          <w:szCs w:val="32"/>
        </w:rPr>
        <w:t>机关事业单位实施养老保险制度由单位实际缴纳的职业年金支出。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29.社会保障和就业支出（类）企业改革补助（款）其他企业改革发展补助（项）:指财政用于企业改革发展方面的补助。</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30.社会保障和就业支出（类）抚恤（款）死亡抚恤（项）:反映按规定用于烈士和牺牲、病故人员家属的一次性和定期抚恤金以及丧葬补助费。</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31.社会保障和就业支出（类）抚恤（款）伤残抚恤（项）:反映按规定用于伤残人员的抚恤金以及和按规定开支的各种伤残补助费。</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2.社会保障和就业支出（类）其他社会保障和就业支出（款）其他社会保障和就业支出（项）:指其他用于社会保障和就业方面的支出。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3.医疗卫生与计划生育（类）公立医院（款）行业医院（项）:</w:t>
      </w:r>
      <w:r>
        <w:rPr>
          <w:rFonts w:ascii="仿宋_GB2312" w:eastAsia="仿宋_GB2312" w:hint="eastAsia"/>
          <w:sz w:val="32"/>
          <w:szCs w:val="32"/>
        </w:rPr>
        <w:t>指用于</w:t>
      </w:r>
      <w:r>
        <w:rPr>
          <w:rFonts w:hAnsi="仿宋" w:cs="Times New Roman" w:hint="eastAsia"/>
          <w:color w:val="auto"/>
          <w:kern w:val="2"/>
          <w:sz w:val="32"/>
          <w:szCs w:val="32"/>
        </w:rPr>
        <w:t>除卫生和计划生育、中医部门外的各部门、国有企业所属医院的支出。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4.医疗卫生与计划生育（类）行政事业</w:t>
      </w:r>
      <w:r>
        <w:rPr>
          <w:rFonts w:hAnsi="仿宋" w:cs="Times New Roman"/>
          <w:color w:val="auto"/>
          <w:kern w:val="2"/>
          <w:sz w:val="32"/>
          <w:szCs w:val="32"/>
        </w:rPr>
        <w:t>单位医疗</w:t>
      </w:r>
      <w:r>
        <w:rPr>
          <w:rFonts w:hAnsi="仿宋" w:cs="Times New Roman" w:hint="eastAsia"/>
          <w:color w:val="auto"/>
          <w:kern w:val="2"/>
          <w:sz w:val="32"/>
          <w:szCs w:val="32"/>
        </w:rPr>
        <w:t>（款）行政单位医疗（项）:</w:t>
      </w:r>
      <w:r>
        <w:rPr>
          <w:rFonts w:ascii="仿宋_GB2312" w:eastAsia="仿宋_GB2312" w:hint="eastAsia"/>
          <w:sz w:val="32"/>
          <w:szCs w:val="32"/>
        </w:rPr>
        <w:t>指用于</w:t>
      </w:r>
      <w:r>
        <w:rPr>
          <w:rFonts w:hAnsi="仿宋" w:cs="Times New Roman" w:hint="eastAsia"/>
          <w:color w:val="auto"/>
          <w:kern w:val="2"/>
          <w:sz w:val="32"/>
          <w:szCs w:val="32"/>
        </w:rPr>
        <w:t>财政部门集中安排的行政单位</w:t>
      </w:r>
      <w:r>
        <w:rPr>
          <w:rFonts w:hAnsi="仿宋" w:cs="Times New Roman" w:hint="eastAsia"/>
          <w:color w:val="auto"/>
          <w:kern w:val="2"/>
          <w:sz w:val="32"/>
          <w:szCs w:val="32"/>
        </w:rPr>
        <w:lastRenderedPageBreak/>
        <w:t>基本医疗保险缴费经费，未参加医疗保险的行政单位的公费医疗经费，按国家规定享受离休人员、红军老战士待遇人员的医疗经费。</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5.医疗卫生与计划生育（类）行政事业</w:t>
      </w:r>
      <w:r>
        <w:rPr>
          <w:rFonts w:hAnsi="仿宋" w:cs="Times New Roman"/>
          <w:color w:val="auto"/>
          <w:kern w:val="2"/>
          <w:sz w:val="32"/>
          <w:szCs w:val="32"/>
        </w:rPr>
        <w:t>单位医疗</w:t>
      </w:r>
      <w:r>
        <w:rPr>
          <w:rFonts w:hAnsi="仿宋" w:cs="Times New Roman" w:hint="eastAsia"/>
          <w:color w:val="auto"/>
          <w:kern w:val="2"/>
          <w:sz w:val="32"/>
          <w:szCs w:val="32"/>
        </w:rPr>
        <w:t>（款）事业单位医疗（项）:</w:t>
      </w:r>
      <w:r>
        <w:rPr>
          <w:rFonts w:ascii="仿宋_GB2312" w:eastAsia="仿宋_GB2312" w:hint="eastAsia"/>
          <w:sz w:val="32"/>
          <w:szCs w:val="32"/>
        </w:rPr>
        <w:t>指用于</w:t>
      </w:r>
      <w:r>
        <w:rPr>
          <w:rFonts w:hAnsi="仿宋" w:cs="Times New Roman" w:hint="eastAsia"/>
          <w:color w:val="auto"/>
          <w:kern w:val="2"/>
          <w:sz w:val="32"/>
          <w:szCs w:val="32"/>
        </w:rPr>
        <w:t>财政部门集中安排的事业单位基本医疗保险缴费，未参加医疗保险的事业单位的公费医疗经费，按国家规定享受离休人员待遇的医疗经费。</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6.医疗卫生与计划生育（类）行政事业</w:t>
      </w:r>
      <w:r>
        <w:rPr>
          <w:rFonts w:hAnsi="仿宋" w:cs="Times New Roman"/>
          <w:color w:val="auto"/>
          <w:kern w:val="2"/>
          <w:sz w:val="32"/>
          <w:szCs w:val="32"/>
        </w:rPr>
        <w:t>单位医疗</w:t>
      </w:r>
      <w:r>
        <w:rPr>
          <w:rFonts w:hAnsi="仿宋" w:cs="Times New Roman" w:hint="eastAsia"/>
          <w:color w:val="auto"/>
          <w:kern w:val="2"/>
          <w:sz w:val="32"/>
          <w:szCs w:val="32"/>
        </w:rPr>
        <w:t>（款）公务员医疗补助（项）:</w:t>
      </w:r>
      <w:r>
        <w:rPr>
          <w:rFonts w:ascii="仿宋_GB2312" w:eastAsia="仿宋_GB2312" w:hint="eastAsia"/>
          <w:sz w:val="32"/>
          <w:szCs w:val="32"/>
        </w:rPr>
        <w:t>指用于</w:t>
      </w:r>
      <w:r>
        <w:rPr>
          <w:rFonts w:hAnsi="仿宋" w:cs="Times New Roman" w:hint="eastAsia"/>
          <w:color w:val="auto"/>
          <w:kern w:val="2"/>
          <w:sz w:val="32"/>
          <w:szCs w:val="32"/>
        </w:rPr>
        <w:t>财政部门集中安排的公务员医疗补助经费。</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7.医疗卫生与计划生育（类）其他医疗卫生与计划生育支出（款）其他医疗卫生与计划生育支出（项）:指其他用于</w:t>
      </w:r>
      <w:r>
        <w:rPr>
          <w:rFonts w:hAnsi="仿宋" w:cs="Times New Roman"/>
          <w:color w:val="auto"/>
          <w:kern w:val="2"/>
          <w:sz w:val="32"/>
          <w:szCs w:val="32"/>
        </w:rPr>
        <w:t>医疗</w:t>
      </w:r>
      <w:r>
        <w:rPr>
          <w:rFonts w:hAnsi="仿宋" w:cs="Times New Roman" w:hint="eastAsia"/>
          <w:color w:val="auto"/>
          <w:kern w:val="2"/>
          <w:sz w:val="32"/>
          <w:szCs w:val="32"/>
        </w:rPr>
        <w:t>卫生与计划生育</w:t>
      </w:r>
      <w:r>
        <w:rPr>
          <w:rFonts w:hAnsi="仿宋" w:cs="Times New Roman"/>
          <w:color w:val="auto"/>
          <w:kern w:val="2"/>
          <w:sz w:val="32"/>
          <w:szCs w:val="32"/>
        </w:rPr>
        <w:t>方面</w:t>
      </w:r>
      <w:r>
        <w:rPr>
          <w:rFonts w:hAnsi="仿宋" w:cs="Times New Roman" w:hint="eastAsia"/>
          <w:color w:val="auto"/>
          <w:kern w:val="2"/>
          <w:sz w:val="32"/>
          <w:szCs w:val="32"/>
        </w:rPr>
        <w:t>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38.节能环保支出（类）自然生态保护（款）自然保护区（项）:反映用于自然保护区管理、能力建设、日常管护、宣教、试点示范等支出。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3</w:t>
      </w:r>
      <w:r>
        <w:rPr>
          <w:rFonts w:hAnsi="仿宋" w:cs="Times New Roman" w:hint="eastAsia"/>
          <w:color w:val="auto"/>
          <w:kern w:val="2"/>
          <w:sz w:val="32"/>
          <w:szCs w:val="32"/>
        </w:rPr>
        <w:t>9.节能环保支出（类）天然林保护（款）社会保险补助（项）:反映专项用于木材减产或停产造成实施单位应缴纳社会保险费缺口的补助支出。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40.节能环保支出（类）天然林保护（款）政策性社会性支出补助（项）:反映专项用于实施单位承担的政策性社会性支出补助。</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41.城乡社区支出（类）城乡社区管理事务（款）行政运行（项）:</w:t>
      </w:r>
      <w:r>
        <w:rPr>
          <w:rFonts w:ascii="仿宋_GB2312" w:eastAsia="仿宋_GB2312" w:hint="eastAsia"/>
          <w:sz w:val="32"/>
          <w:szCs w:val="32"/>
        </w:rPr>
        <w:t>指用于行政单位（包括实行公务员管理的事业</w:t>
      </w:r>
      <w:r>
        <w:rPr>
          <w:rFonts w:ascii="仿宋_GB2312" w:eastAsia="仿宋_GB2312" w:hint="eastAsia"/>
          <w:sz w:val="32"/>
          <w:szCs w:val="32"/>
        </w:rPr>
        <w:lastRenderedPageBreak/>
        <w:t>单位）的基本</w:t>
      </w:r>
      <w:r>
        <w:rPr>
          <w:rFonts w:ascii="仿宋_GB2312" w:eastAsia="仿宋_GB2312"/>
          <w:sz w:val="32"/>
          <w:szCs w:val="32"/>
        </w:rPr>
        <w:t>支出</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42.城乡社区支出（类）城乡社区管理事务（款）一般行政管理事务（项）:</w:t>
      </w:r>
      <w:r>
        <w:rPr>
          <w:rFonts w:ascii="仿宋_GB2312" w:eastAsia="仿宋_GB2312" w:hint="eastAsia"/>
          <w:sz w:val="32"/>
          <w:szCs w:val="32"/>
        </w:rPr>
        <w:t>指用于行政单位（包括实行公务员管理的事业单位）未单独设置顶级科目的其他项目支出</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43.城乡社区支出（类）城乡社区管理事务（款）其他城乡社区管理事务支出（项）:指其他用于城乡社区管理事务方面的支出。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44.城乡社区支出（类）其他城乡社区支出（款）其他城乡社区支出（项）:指其他用于城乡社区方面的支出。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45.农林水支出（类）农业（款）行政运行（项）:</w:t>
      </w:r>
      <w:r>
        <w:rPr>
          <w:rFonts w:ascii="仿宋_GB2312" w:eastAsia="仿宋_GB2312" w:hint="eastAsia"/>
          <w:sz w:val="32"/>
          <w:szCs w:val="32"/>
        </w:rPr>
        <w:t>指用于</w:t>
      </w:r>
      <w:r>
        <w:rPr>
          <w:rFonts w:hAnsi="仿宋" w:cs="Times New Roman" w:hint="eastAsia"/>
          <w:color w:val="auto"/>
          <w:kern w:val="2"/>
          <w:sz w:val="32"/>
          <w:szCs w:val="32"/>
        </w:rPr>
        <w:t>行政单位（包括实行公务员管理的事业单位）的基本支出。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46.农林水支出（类）农业（款）一般行政管理事务（项）:</w:t>
      </w:r>
      <w:r>
        <w:rPr>
          <w:rFonts w:ascii="仿宋_GB2312" w:eastAsia="仿宋_GB2312" w:hint="eastAsia"/>
          <w:sz w:val="32"/>
          <w:szCs w:val="32"/>
        </w:rPr>
        <w:t>指用于行政单位（包括实行公务员管理的事业单位）未单独设置顶级科目的其他项目支出</w:t>
      </w:r>
      <w:r>
        <w:rPr>
          <w:rFonts w:hAnsi="仿宋" w:cs="Times New Roman" w:hint="eastAsia"/>
          <w:color w:val="auto"/>
          <w:kern w:val="2"/>
          <w:sz w:val="32"/>
          <w:szCs w:val="32"/>
        </w:rPr>
        <w:t>。</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47.农林水支出（类）农业（款）科技转化与推广服务（项）:</w:t>
      </w:r>
      <w:r>
        <w:rPr>
          <w:rFonts w:ascii="仿宋_GB2312" w:eastAsia="仿宋_GB2312" w:hint="eastAsia"/>
          <w:sz w:val="32"/>
          <w:szCs w:val="32"/>
        </w:rPr>
        <w:t>指用于</w:t>
      </w:r>
      <w:r>
        <w:rPr>
          <w:rFonts w:hAnsi="仿宋" w:cs="Times New Roman" w:hint="eastAsia"/>
          <w:color w:val="auto"/>
          <w:kern w:val="2"/>
          <w:sz w:val="32"/>
          <w:szCs w:val="32"/>
        </w:rPr>
        <w:t>用于农业科技成果转化，农业新品种、新机具、新技术引进、试验、示范、推广及服务等方面的支出。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48农林水支出（类）农业（款）执法监管（项）:反映用于农业法制建设、执法监督、纠纷处理、行政复议诉讼，安全生产、农产品质量监管、农资打假与市场监管，草原、农机监理、跨区作业管理、农业机械使用跟踪调查及实验鉴定，渔政、兽医医政、药政管理、防疫检疫监督管理及实验室生物安全管理、农业基本建设项目监管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4</w:t>
      </w:r>
      <w:r>
        <w:rPr>
          <w:rFonts w:hAnsi="仿宋" w:cs="Times New Roman" w:hint="eastAsia"/>
          <w:color w:val="auto"/>
          <w:kern w:val="2"/>
          <w:sz w:val="32"/>
          <w:szCs w:val="32"/>
        </w:rPr>
        <w:t>9.农林水支出（类）农业（款）防灾救灾（项）:</w:t>
      </w:r>
      <w:r>
        <w:rPr>
          <w:rFonts w:ascii="仿宋_GB2312" w:eastAsia="仿宋_GB2312" w:hint="eastAsia"/>
          <w:sz w:val="32"/>
          <w:szCs w:val="32"/>
        </w:rPr>
        <w:t>指用</w:t>
      </w:r>
      <w:r>
        <w:rPr>
          <w:rFonts w:ascii="仿宋_GB2312" w:eastAsia="仿宋_GB2312" w:hint="eastAsia"/>
          <w:sz w:val="32"/>
          <w:szCs w:val="32"/>
        </w:rPr>
        <w:lastRenderedPageBreak/>
        <w:t>于</w:t>
      </w:r>
      <w:r>
        <w:rPr>
          <w:rFonts w:hAnsi="仿宋" w:cs="Times New Roman" w:hint="eastAsia"/>
          <w:color w:val="auto"/>
          <w:kern w:val="2"/>
          <w:sz w:val="32"/>
          <w:szCs w:val="32"/>
        </w:rPr>
        <w:t>对农业生产因遭受自然灾害、生物灾害损失给予的补助，促进农业防灾增产措施补助，草原扑火防火及因其他灾害导致农牧渔业生产者损失给予的补助。</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50.农林水支出（类）农业（款）农业资源保护修复与利用（项）:反映用于农业耕地保护、修护与建设，草原草场生态保护、改良、利用及建设，渔业水产及水生生物资源保护与利用等方面的支出。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51.农林水支出（类）农业（款）其他农业支出（项）:指其他用于农业方面的支出。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52.农林水支出（类）林业（款）行政运行（项）:</w:t>
      </w:r>
      <w:r>
        <w:rPr>
          <w:rFonts w:ascii="仿宋_GB2312" w:eastAsia="仿宋_GB2312" w:hint="eastAsia"/>
          <w:sz w:val="32"/>
          <w:szCs w:val="32"/>
        </w:rPr>
        <w:t>指用于</w:t>
      </w:r>
      <w:r>
        <w:rPr>
          <w:rFonts w:hAnsi="仿宋" w:cs="Times New Roman" w:hint="eastAsia"/>
          <w:color w:val="auto"/>
          <w:kern w:val="2"/>
          <w:sz w:val="32"/>
          <w:szCs w:val="32"/>
        </w:rPr>
        <w:t>行政单位（包括实行公务员管理的事业单位）的基本支出。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53.农林水支出（类）林业（款）一般行政管理事务（项）:</w:t>
      </w:r>
      <w:r>
        <w:rPr>
          <w:rFonts w:ascii="仿宋_GB2312" w:eastAsia="仿宋_GB2312" w:hint="eastAsia"/>
          <w:sz w:val="32"/>
          <w:szCs w:val="32"/>
        </w:rPr>
        <w:t>指用于</w:t>
      </w:r>
      <w:r>
        <w:rPr>
          <w:rFonts w:hAnsi="仿宋" w:cs="Times New Roman" w:hint="eastAsia"/>
          <w:color w:val="auto"/>
          <w:kern w:val="2"/>
          <w:sz w:val="32"/>
          <w:szCs w:val="32"/>
        </w:rPr>
        <w:t>行政单位（包括实行公务员管理的事业单位）未单独设置项级科目的其他项目支出。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54.农林水支出（类）林业（款）机关服务（项）:</w:t>
      </w:r>
      <w:r>
        <w:rPr>
          <w:rFonts w:ascii="仿宋_GB2312" w:eastAsia="仿宋_GB2312" w:hint="eastAsia"/>
          <w:sz w:val="32"/>
          <w:szCs w:val="32"/>
        </w:rPr>
        <w:t>指用于</w:t>
      </w:r>
      <w:r>
        <w:rPr>
          <w:rFonts w:hAnsi="仿宋" w:cs="Times New Roman" w:hint="eastAsia"/>
          <w:color w:val="auto"/>
          <w:kern w:val="2"/>
          <w:sz w:val="32"/>
          <w:szCs w:val="32"/>
        </w:rPr>
        <w:t>为行政单位（包括实行公务员管理的事业单位）提供后勤服务的各类后勤服务中心、医务室等附属事业单位的支出。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55.农林水支出（类）林业（款）林业事业机构（项）:</w:t>
      </w:r>
      <w:r>
        <w:rPr>
          <w:rFonts w:ascii="仿宋_GB2312" w:eastAsia="仿宋_GB2312" w:hint="eastAsia"/>
          <w:sz w:val="32"/>
          <w:szCs w:val="32"/>
        </w:rPr>
        <w:t>指用于</w:t>
      </w:r>
      <w:r>
        <w:rPr>
          <w:rFonts w:hAnsi="仿宋" w:cs="Times New Roman" w:hint="eastAsia"/>
          <w:color w:val="auto"/>
          <w:kern w:val="2"/>
          <w:sz w:val="32"/>
          <w:szCs w:val="32"/>
        </w:rPr>
        <w:t>用于林业事业单位的基本支出。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56.农林水支出（类）林业（款）森林培育（项）:</w:t>
      </w:r>
      <w:r>
        <w:rPr>
          <w:rFonts w:ascii="仿宋_GB2312" w:eastAsia="仿宋_GB2312" w:hint="eastAsia"/>
          <w:sz w:val="32"/>
          <w:szCs w:val="32"/>
        </w:rPr>
        <w:t>指用于</w:t>
      </w:r>
      <w:r>
        <w:rPr>
          <w:rFonts w:hAnsi="仿宋" w:cs="Times New Roman" w:hint="eastAsia"/>
          <w:color w:val="auto"/>
          <w:kern w:val="2"/>
          <w:sz w:val="32"/>
          <w:szCs w:val="32"/>
        </w:rPr>
        <w:t>育苗（种）、造林、抚育、生物质能源建设及义务植树，生物措施治理水地流失等支出。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57.农林水支出（类）林业（款）林业技术推广（项）:</w:t>
      </w:r>
      <w:r>
        <w:rPr>
          <w:rFonts w:ascii="仿宋_GB2312" w:eastAsia="仿宋_GB2312" w:hint="eastAsia"/>
          <w:sz w:val="32"/>
          <w:szCs w:val="32"/>
        </w:rPr>
        <w:t>指用于</w:t>
      </w:r>
      <w:r>
        <w:rPr>
          <w:rFonts w:hAnsi="仿宋" w:cs="Times New Roman" w:hint="eastAsia"/>
          <w:color w:val="auto"/>
          <w:kern w:val="2"/>
          <w:sz w:val="32"/>
          <w:szCs w:val="32"/>
        </w:rPr>
        <w:t>良种繁育、新技术引进、区域化试验、示范和推广等</w:t>
      </w:r>
      <w:r>
        <w:rPr>
          <w:rFonts w:hAnsi="仿宋" w:cs="Times New Roman" w:hint="eastAsia"/>
          <w:color w:val="auto"/>
          <w:kern w:val="2"/>
          <w:sz w:val="32"/>
          <w:szCs w:val="32"/>
        </w:rPr>
        <w:lastRenderedPageBreak/>
        <w:t>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58.农林水支出（类）林业（款）森林资源管理（项）:</w:t>
      </w:r>
      <w:r>
        <w:rPr>
          <w:rFonts w:ascii="仿宋_GB2312" w:eastAsia="仿宋_GB2312" w:hint="eastAsia"/>
          <w:sz w:val="32"/>
          <w:szCs w:val="32"/>
        </w:rPr>
        <w:t>指用于</w:t>
      </w:r>
      <w:r>
        <w:rPr>
          <w:rFonts w:hAnsi="仿宋" w:cs="Times New Roman" w:hint="eastAsia"/>
          <w:color w:val="auto"/>
          <w:kern w:val="2"/>
          <w:sz w:val="32"/>
          <w:szCs w:val="32"/>
        </w:rPr>
        <w:t>森林经营、利用、森林资源资产、林地保护及权属调处等森林资源管理方面的支出。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5</w:t>
      </w:r>
      <w:r>
        <w:rPr>
          <w:rFonts w:hAnsi="仿宋" w:cs="Times New Roman" w:hint="eastAsia"/>
          <w:color w:val="auto"/>
          <w:kern w:val="2"/>
          <w:sz w:val="32"/>
          <w:szCs w:val="32"/>
        </w:rPr>
        <w:t>9.农林水支出（类）林业（款）森林资源监测（项）:</w:t>
      </w:r>
      <w:r>
        <w:rPr>
          <w:rFonts w:ascii="仿宋_GB2312" w:eastAsia="仿宋_GB2312" w:hint="eastAsia"/>
          <w:sz w:val="32"/>
          <w:szCs w:val="32"/>
        </w:rPr>
        <w:t>指用于</w:t>
      </w:r>
      <w:r>
        <w:rPr>
          <w:rFonts w:hAnsi="仿宋" w:cs="Times New Roman" w:hint="eastAsia"/>
          <w:color w:val="auto"/>
          <w:kern w:val="2"/>
          <w:sz w:val="32"/>
          <w:szCs w:val="32"/>
        </w:rPr>
        <w:t>森林资源清查、核查、监测，资源状况评价等方面的支出。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60.农林水支出（类）林业（款）森林生态效益补偿（项）:</w:t>
      </w:r>
      <w:r>
        <w:rPr>
          <w:rFonts w:ascii="仿宋_GB2312" w:eastAsia="仿宋_GB2312" w:hint="eastAsia"/>
          <w:sz w:val="32"/>
          <w:szCs w:val="32"/>
        </w:rPr>
        <w:t>指用于</w:t>
      </w:r>
      <w:r>
        <w:rPr>
          <w:rFonts w:hAnsi="仿宋" w:cs="Times New Roman" w:hint="eastAsia"/>
          <w:color w:val="auto"/>
          <w:kern w:val="2"/>
          <w:sz w:val="32"/>
          <w:szCs w:val="32"/>
        </w:rPr>
        <w:t>用于公益林保护和管理等方面的支出。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61.农林水支出（类）林业（款）林业自然保护区（项）:</w:t>
      </w:r>
      <w:r>
        <w:rPr>
          <w:rFonts w:ascii="仿宋_GB2312" w:eastAsia="仿宋_GB2312" w:hint="eastAsia"/>
          <w:sz w:val="32"/>
          <w:szCs w:val="32"/>
        </w:rPr>
        <w:t>指用于</w:t>
      </w:r>
      <w:r>
        <w:rPr>
          <w:rFonts w:hAnsi="仿宋" w:cs="Times New Roman" w:hint="eastAsia"/>
          <w:color w:val="auto"/>
          <w:kern w:val="2"/>
          <w:sz w:val="32"/>
          <w:szCs w:val="32"/>
        </w:rPr>
        <w:t>林业自然保护区域能力建设、本地调查、管护、试点示范等方面的支出。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62.农林水支出（类）林业（款）动植物保护（项）:</w:t>
      </w:r>
      <w:r>
        <w:rPr>
          <w:rFonts w:ascii="仿宋_GB2312" w:eastAsia="仿宋_GB2312" w:hint="eastAsia"/>
          <w:sz w:val="32"/>
          <w:szCs w:val="32"/>
        </w:rPr>
        <w:t>指用于</w:t>
      </w:r>
      <w:r>
        <w:rPr>
          <w:rFonts w:hAnsi="仿宋" w:cs="Times New Roman" w:hint="eastAsia"/>
          <w:color w:val="auto"/>
          <w:kern w:val="2"/>
          <w:sz w:val="32"/>
          <w:szCs w:val="32"/>
        </w:rPr>
        <w:t>动植物资源及其生存环境调查、监测，动植物资源保护管理、野外放归、巡护，濒危野生动物拯救、繁育，野生动物疫源疫病监测防控等方面的支出。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63.农林水支出（类）林业（款）林业执法与监督（项）:</w:t>
      </w:r>
      <w:r>
        <w:rPr>
          <w:rFonts w:ascii="仿宋_GB2312" w:eastAsia="仿宋_GB2312" w:hint="eastAsia"/>
          <w:sz w:val="32"/>
          <w:szCs w:val="32"/>
        </w:rPr>
        <w:t>指用于</w:t>
      </w:r>
      <w:r>
        <w:rPr>
          <w:rFonts w:hAnsi="仿宋" w:cs="Times New Roman" w:hint="eastAsia"/>
          <w:color w:val="auto"/>
          <w:kern w:val="2"/>
          <w:sz w:val="32"/>
          <w:szCs w:val="32"/>
        </w:rPr>
        <w:t>林业执法与监督队伍建设，林业刑事、行政案件受理、查处和督办，林业行政许可、复议与诉讼管理等方面的支出。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64. 农林水支出（类）林业（款）防沙治沙（项）:</w:t>
      </w:r>
      <w:r>
        <w:rPr>
          <w:rFonts w:ascii="仿宋_GB2312" w:eastAsia="仿宋_GB2312" w:hint="eastAsia"/>
          <w:sz w:val="32"/>
          <w:szCs w:val="32"/>
        </w:rPr>
        <w:t>指用于</w:t>
      </w:r>
      <w:r>
        <w:rPr>
          <w:rFonts w:hAnsi="仿宋" w:cs="Times New Roman" w:hint="eastAsia"/>
          <w:color w:val="auto"/>
          <w:kern w:val="2"/>
          <w:sz w:val="32"/>
          <w:szCs w:val="32"/>
        </w:rPr>
        <w:t>沙漠化防治</w:t>
      </w:r>
      <w:r>
        <w:rPr>
          <w:rFonts w:hAnsi="仿宋" w:cs="Times New Roman"/>
          <w:color w:val="auto"/>
          <w:kern w:val="2"/>
          <w:sz w:val="32"/>
          <w:szCs w:val="32"/>
        </w:rPr>
        <w:t>、沙漠普查、监测等方面的支出。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65.农林水支出（类）林业（款）林业质量安全（项）:</w:t>
      </w:r>
      <w:r>
        <w:rPr>
          <w:rFonts w:ascii="仿宋_GB2312" w:eastAsia="仿宋_GB2312" w:hint="eastAsia"/>
          <w:sz w:val="32"/>
          <w:szCs w:val="32"/>
        </w:rPr>
        <w:t>指用于</w:t>
      </w:r>
      <w:r>
        <w:rPr>
          <w:rFonts w:hAnsi="仿宋" w:cs="Times New Roman" w:hint="eastAsia"/>
          <w:color w:val="auto"/>
          <w:kern w:val="2"/>
          <w:sz w:val="32"/>
          <w:szCs w:val="32"/>
        </w:rPr>
        <w:t>林业标准制定、规程规范编制与实施、森林认证、林产品质量检查监督等方面的支出。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lastRenderedPageBreak/>
        <w:t>66.农林水支出（类）林业（款）林业工程与项目管理（项）:</w:t>
      </w:r>
      <w:r>
        <w:rPr>
          <w:rFonts w:ascii="仿宋_GB2312" w:eastAsia="仿宋_GB2312" w:hint="eastAsia"/>
          <w:sz w:val="32"/>
          <w:szCs w:val="32"/>
        </w:rPr>
        <w:t>指用于</w:t>
      </w:r>
      <w:r>
        <w:rPr>
          <w:rFonts w:hAnsi="仿宋" w:cs="Times New Roman" w:hint="eastAsia"/>
          <w:color w:val="auto"/>
          <w:kern w:val="2"/>
          <w:sz w:val="32"/>
          <w:szCs w:val="32"/>
        </w:rPr>
        <w:t>林业工程及项目的监理、检查验收、效益监测以及规划、可研、项目评估等方面的支出。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67.农林水支出（类）林业（款）林业对外合作与交流（项）:</w:t>
      </w:r>
      <w:r>
        <w:rPr>
          <w:rFonts w:ascii="仿宋_GB2312" w:eastAsia="仿宋_GB2312" w:hint="eastAsia"/>
          <w:sz w:val="32"/>
          <w:szCs w:val="32"/>
        </w:rPr>
        <w:t>指用于</w:t>
      </w:r>
      <w:r>
        <w:rPr>
          <w:rFonts w:hAnsi="仿宋" w:cs="Times New Roman" w:hint="eastAsia"/>
          <w:color w:val="auto"/>
          <w:kern w:val="2"/>
          <w:sz w:val="32"/>
          <w:szCs w:val="32"/>
        </w:rPr>
        <w:t>履行国际公约、国际合作项目管理、对外联络等交流合作等方面的支出。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68.农林水支出（类）林业（款）林业产业化（项）:</w:t>
      </w:r>
      <w:r>
        <w:rPr>
          <w:rFonts w:ascii="仿宋_GB2312" w:eastAsia="仿宋_GB2312" w:hint="eastAsia"/>
          <w:sz w:val="32"/>
          <w:szCs w:val="32"/>
        </w:rPr>
        <w:t>指用于</w:t>
      </w:r>
      <w:r>
        <w:rPr>
          <w:rFonts w:hAnsi="仿宋" w:cs="Times New Roman" w:hint="eastAsia"/>
          <w:color w:val="auto"/>
          <w:kern w:val="2"/>
          <w:sz w:val="32"/>
          <w:szCs w:val="32"/>
        </w:rPr>
        <w:t>林业产业化建设及管理等方面的支出。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6</w:t>
      </w:r>
      <w:r>
        <w:rPr>
          <w:rFonts w:hAnsi="仿宋" w:cs="Times New Roman" w:hint="eastAsia"/>
          <w:color w:val="auto"/>
          <w:kern w:val="2"/>
          <w:sz w:val="32"/>
          <w:szCs w:val="32"/>
        </w:rPr>
        <w:t>9.农林水支出（类）林业（款）信息管理（项）:</w:t>
      </w:r>
      <w:r>
        <w:rPr>
          <w:rFonts w:ascii="仿宋_GB2312" w:eastAsia="仿宋_GB2312" w:hint="eastAsia"/>
          <w:sz w:val="32"/>
          <w:szCs w:val="32"/>
        </w:rPr>
        <w:t>指用于</w:t>
      </w:r>
      <w:r>
        <w:rPr>
          <w:rFonts w:hAnsi="仿宋" w:cs="Times New Roman" w:hint="eastAsia"/>
          <w:color w:val="auto"/>
          <w:kern w:val="2"/>
          <w:sz w:val="32"/>
          <w:szCs w:val="32"/>
        </w:rPr>
        <w:t>林业统计调查、信息数据收集、整理、分析、保存、对外发布以及信息管理系统建设维护等支出。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70.农林水支出（类）林业（款）林业政策制定与宣传（项）:</w:t>
      </w:r>
      <w:r>
        <w:rPr>
          <w:rFonts w:ascii="仿宋_GB2312" w:eastAsia="仿宋_GB2312" w:hint="eastAsia"/>
          <w:sz w:val="32"/>
          <w:szCs w:val="32"/>
        </w:rPr>
        <w:t>指用于</w:t>
      </w:r>
      <w:r>
        <w:rPr>
          <w:rFonts w:hAnsi="仿宋" w:cs="Times New Roman" w:hint="eastAsia"/>
          <w:color w:val="auto"/>
          <w:kern w:val="2"/>
          <w:sz w:val="32"/>
          <w:szCs w:val="32"/>
        </w:rPr>
        <w:t>林业法规、政策制定及林业宣传等方面的支出。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71.农林水支出（类）林业（款）林业防灾减灾（项）:</w:t>
      </w:r>
      <w:r>
        <w:rPr>
          <w:rFonts w:ascii="仿宋_GB2312" w:eastAsia="仿宋_GB2312" w:hint="eastAsia"/>
          <w:sz w:val="32"/>
          <w:szCs w:val="32"/>
        </w:rPr>
        <w:t>指用于</w:t>
      </w:r>
      <w:r>
        <w:rPr>
          <w:rFonts w:hAnsi="仿宋" w:cs="Times New Roman" w:hint="eastAsia"/>
          <w:color w:val="auto"/>
          <w:kern w:val="2"/>
          <w:sz w:val="32"/>
          <w:szCs w:val="32"/>
        </w:rPr>
        <w:t>预防和扑救、救治森林火灾、林业有害生物灾害、自然水旱灾害等发生的支出。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72.农林水支出（类）林业（款）其他林业支出（项）:反映除上述项目以外其他用于林业方面的支出。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 xml:space="preserve">73.农林水支出（类）水利（款）防汛（项）: </w:t>
      </w:r>
      <w:r>
        <w:rPr>
          <w:rFonts w:ascii="仿宋_GB2312" w:eastAsia="仿宋_GB2312" w:hint="eastAsia"/>
          <w:sz w:val="32"/>
          <w:szCs w:val="32"/>
        </w:rPr>
        <w:t>指用于</w:t>
      </w:r>
      <w:r>
        <w:rPr>
          <w:rFonts w:hAnsi="仿宋" w:cs="Times New Roman" w:hint="eastAsia"/>
          <w:color w:val="auto"/>
          <w:kern w:val="2"/>
          <w:sz w:val="32"/>
          <w:szCs w:val="32"/>
        </w:rPr>
        <w:t>防汛业务支出。包括防汛物资购置管护，防汛通信设施设备、网络系统、车船设备运行维护，防汛值班、水情报汛、防汛指挥系统运行维护、水毁修复以及防汛组织 ，汛期调用民工及劳动保护，水利设施灾后重建，退田还湖，蓄滞洪区补</w:t>
      </w:r>
      <w:r>
        <w:rPr>
          <w:rFonts w:hAnsi="仿宋" w:cs="Times New Roman" w:hint="eastAsia"/>
          <w:color w:val="auto"/>
          <w:kern w:val="2"/>
          <w:sz w:val="32"/>
          <w:szCs w:val="32"/>
        </w:rPr>
        <w:lastRenderedPageBreak/>
        <w:t>偿、水情、雨情、决策支持，防汛视频会商，应急度汛，山洪灾害防治等。</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 xml:space="preserve">74.农林水支出（类）扶贫（款）其他扶贫支出（项）: </w:t>
      </w:r>
      <w:r>
        <w:rPr>
          <w:rFonts w:ascii="仿宋_GB2312" w:eastAsia="仿宋_GB2312" w:hint="eastAsia"/>
          <w:sz w:val="32"/>
          <w:szCs w:val="32"/>
        </w:rPr>
        <w:t>指用于</w:t>
      </w:r>
      <w:r>
        <w:rPr>
          <w:rFonts w:hAnsi="仿宋" w:cs="Times New Roman" w:hint="eastAsia"/>
          <w:color w:val="auto"/>
          <w:kern w:val="2"/>
          <w:sz w:val="32"/>
          <w:szCs w:val="32"/>
        </w:rPr>
        <w:t>其他用于</w:t>
      </w:r>
      <w:r>
        <w:rPr>
          <w:rFonts w:hAnsi="仿宋" w:cs="Times New Roman"/>
          <w:color w:val="auto"/>
          <w:kern w:val="2"/>
          <w:sz w:val="32"/>
          <w:szCs w:val="32"/>
        </w:rPr>
        <w:t>扶贫方面的</w:t>
      </w:r>
      <w:r>
        <w:rPr>
          <w:rFonts w:hAnsi="仿宋" w:cs="Times New Roman" w:hint="eastAsia"/>
          <w:color w:val="auto"/>
          <w:kern w:val="2"/>
          <w:sz w:val="32"/>
          <w:szCs w:val="32"/>
        </w:rPr>
        <w:t>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75.资源勘探信息等支出（类）安全生产监管（款）其他安全生产监管支出（项）:</w:t>
      </w:r>
      <w:r>
        <w:rPr>
          <w:rFonts w:ascii="仿宋_GB2312" w:eastAsia="仿宋_GB2312" w:hint="eastAsia"/>
          <w:sz w:val="32"/>
          <w:szCs w:val="32"/>
        </w:rPr>
        <w:t>指用于</w:t>
      </w:r>
      <w:r>
        <w:rPr>
          <w:rFonts w:hAnsi="仿宋" w:cs="Times New Roman" w:hint="eastAsia"/>
          <w:color w:val="auto"/>
          <w:kern w:val="2"/>
          <w:sz w:val="32"/>
          <w:szCs w:val="32"/>
        </w:rPr>
        <w:t>其他安全生产监管等方面的支出。</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hint="eastAsia"/>
          <w:color w:val="auto"/>
          <w:kern w:val="2"/>
          <w:sz w:val="32"/>
          <w:szCs w:val="32"/>
        </w:rPr>
        <w:t>76.住房保障支出（类）住房改革支出（款）住房公积金（项）:</w:t>
      </w:r>
      <w:r>
        <w:rPr>
          <w:rFonts w:ascii="仿宋_GB2312" w:eastAsia="仿宋_GB2312" w:hint="eastAsia"/>
          <w:sz w:val="32"/>
          <w:szCs w:val="32"/>
        </w:rPr>
        <w:t>指用于</w:t>
      </w:r>
      <w:r>
        <w:rPr>
          <w:rFonts w:hAnsi="仿宋" w:cs="Times New Roman" w:hint="eastAsia"/>
          <w:color w:val="auto"/>
          <w:kern w:val="2"/>
          <w:sz w:val="32"/>
          <w:szCs w:val="32"/>
        </w:rPr>
        <w:t>行政事业单位按人力资源和社会保障部、财政部规定的基本工资和津补贴以及规定比例为职工缴纳的住房公积金。</w:t>
      </w:r>
    </w:p>
    <w:p w:rsidR="00280071" w:rsidRDefault="00C94DB3">
      <w:pPr>
        <w:pStyle w:val="Default"/>
        <w:spacing w:line="560" w:lineRule="exact"/>
        <w:ind w:firstLineChars="200" w:firstLine="640"/>
        <w:rPr>
          <w:rFonts w:hAnsi="仿宋" w:cs="Times New Roman"/>
          <w:color w:val="auto"/>
          <w:kern w:val="2"/>
          <w:sz w:val="32"/>
          <w:szCs w:val="32"/>
        </w:rPr>
      </w:pPr>
      <w:r>
        <w:rPr>
          <w:rFonts w:hAnsi="仿宋" w:cs="Times New Roman"/>
          <w:color w:val="auto"/>
          <w:kern w:val="2"/>
          <w:sz w:val="32"/>
          <w:szCs w:val="32"/>
        </w:rPr>
        <w:t>7</w:t>
      </w:r>
      <w:r>
        <w:rPr>
          <w:rFonts w:hAnsi="仿宋" w:cs="Times New Roman" w:hint="eastAsia"/>
          <w:color w:val="auto"/>
          <w:kern w:val="2"/>
          <w:sz w:val="32"/>
          <w:szCs w:val="32"/>
        </w:rPr>
        <w:t>7.住房保障支出（类）住房改革支出（款）购房补贴（项）:</w:t>
      </w:r>
      <w:r>
        <w:rPr>
          <w:rFonts w:ascii="仿宋_GB2312" w:eastAsia="仿宋_GB2312" w:hint="eastAsia"/>
          <w:sz w:val="32"/>
          <w:szCs w:val="32"/>
        </w:rPr>
        <w:t>指用于</w:t>
      </w:r>
      <w:r>
        <w:rPr>
          <w:rFonts w:hAnsi="仿宋" w:cs="Times New Roman" w:hint="eastAsia"/>
          <w:color w:val="auto"/>
          <w:kern w:val="2"/>
          <w:sz w:val="32"/>
          <w:szCs w:val="32"/>
        </w:rPr>
        <w:t>按房改政策规定，行政事业单位向符合条件职工（含离退休人员）发放的用于购买住房的补贴。</w:t>
      </w:r>
    </w:p>
    <w:p w:rsidR="00280071" w:rsidRDefault="00C94DB3">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78.</w:t>
      </w:r>
      <w:r>
        <w:rPr>
          <w:rFonts w:ascii="仿宋_GB2312" w:eastAsia="仿宋_GB2312" w:hint="eastAsia"/>
          <w:color w:val="000000"/>
          <w:sz w:val="32"/>
          <w:szCs w:val="32"/>
        </w:rPr>
        <w:t>基本支出：指为保障机构正常运转、完成日常工作任务而发生的人员支出和公用支出。</w:t>
      </w:r>
    </w:p>
    <w:p w:rsidR="00280071" w:rsidRDefault="00C94DB3">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79.</w:t>
      </w:r>
      <w:r>
        <w:rPr>
          <w:rFonts w:ascii="仿宋_GB2312" w:eastAsia="仿宋_GB2312" w:hint="eastAsia"/>
          <w:color w:val="000000"/>
          <w:sz w:val="32"/>
          <w:szCs w:val="32"/>
        </w:rPr>
        <w:t>项目支出：指在基本支出之外为完成特定行政任务和事业发展目标所发生的支出。</w:t>
      </w:r>
    </w:p>
    <w:p w:rsidR="00280071" w:rsidRDefault="00C94DB3">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80.</w:t>
      </w:r>
      <w:r>
        <w:rPr>
          <w:rFonts w:ascii="仿宋_GB2312" w:eastAsia="仿宋_GB2312" w:hint="eastAsia"/>
          <w:color w:val="000000"/>
          <w:sz w:val="32"/>
          <w:szCs w:val="32"/>
        </w:rPr>
        <w:t>经营支出：指事业单位在专业业务活动及其辅助活动之外开展非独立核算经营活动发生的支出。</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81.</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w:t>
      </w:r>
      <w:r>
        <w:rPr>
          <w:rFonts w:ascii="仿宋_GB2312" w:eastAsia="仿宋_GB2312" w:hint="eastAsia"/>
          <w:sz w:val="32"/>
          <w:szCs w:val="32"/>
        </w:rPr>
        <w:lastRenderedPageBreak/>
        <w:t>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280071" w:rsidRDefault="00C94DB3">
      <w:pPr>
        <w:pStyle w:val="Default"/>
        <w:spacing w:line="360" w:lineRule="auto"/>
        <w:ind w:firstLineChars="200" w:firstLine="640"/>
        <w:rPr>
          <w:rFonts w:ascii="仿宋_GB2312" w:eastAsia="仿宋_GB2312"/>
          <w:sz w:val="32"/>
          <w:szCs w:val="32"/>
        </w:rPr>
      </w:pPr>
      <w:r>
        <w:rPr>
          <w:rFonts w:ascii="仿宋_GB2312" w:eastAsia="仿宋_GB2312"/>
          <w:sz w:val="32"/>
          <w:szCs w:val="32"/>
        </w:rPr>
        <w:t>82.</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80071" w:rsidRDefault="00C94DB3">
      <w:pPr>
        <w:spacing w:line="360" w:lineRule="auto"/>
        <w:jc w:val="center"/>
        <w:outlineLvl w:val="0"/>
        <w:rPr>
          <w:rStyle w:val="10"/>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0"/>
          <w:rFonts w:ascii="黑体" w:eastAsia="黑体" w:hAnsi="黑体" w:hint="eastAsia"/>
          <w:b w:val="0"/>
        </w:rPr>
        <w:t>四部分 附件</w:t>
      </w:r>
      <w:bookmarkEnd w:id="59"/>
    </w:p>
    <w:p w:rsidR="00280071" w:rsidRDefault="00280071">
      <w:pPr>
        <w:spacing w:line="360" w:lineRule="auto"/>
        <w:jc w:val="center"/>
        <w:outlineLvl w:val="0"/>
        <w:rPr>
          <w:rStyle w:val="10"/>
        </w:rPr>
      </w:pPr>
    </w:p>
    <w:p w:rsidR="00280071" w:rsidRDefault="00C94DB3">
      <w:pPr>
        <w:pStyle w:val="2"/>
        <w:spacing w:line="360" w:lineRule="auto"/>
        <w:rPr>
          <w:rStyle w:val="10"/>
          <w:rFonts w:ascii="仿宋" w:eastAsia="仿宋" w:hAnsi="仿宋"/>
          <w:sz w:val="32"/>
          <w:szCs w:val="32"/>
        </w:rPr>
      </w:pPr>
      <w:bookmarkStart w:id="60" w:name="_Toc15396615"/>
      <w:r>
        <w:rPr>
          <w:rStyle w:val="10"/>
          <w:rFonts w:ascii="仿宋" w:eastAsia="仿宋" w:hAnsi="仿宋" w:hint="eastAsia"/>
          <w:sz w:val="32"/>
          <w:szCs w:val="32"/>
        </w:rPr>
        <w:t>附件1</w:t>
      </w:r>
      <w:bookmarkEnd w:id="60"/>
    </w:p>
    <w:p w:rsidR="00280071" w:rsidRDefault="00C94DB3">
      <w:pPr>
        <w:spacing w:line="360" w:lineRule="auto"/>
        <w:jc w:val="center"/>
        <w:outlineLvl w:val="0"/>
        <w:rPr>
          <w:rFonts w:ascii="黑体" w:eastAsia="黑体" w:hAnsi="黑体" w:cs="方正小标宋简体"/>
          <w:sz w:val="32"/>
          <w:szCs w:val="32"/>
        </w:rPr>
      </w:pPr>
      <w:bookmarkStart w:id="61" w:name="_Toc15396616"/>
      <w:r>
        <w:rPr>
          <w:rFonts w:ascii="黑体" w:eastAsia="黑体" w:hAnsi="黑体" w:cs="方正小标宋简体" w:hint="eastAsia"/>
          <w:sz w:val="32"/>
          <w:szCs w:val="32"/>
        </w:rPr>
        <w:t>四川省</w:t>
      </w:r>
      <w:r>
        <w:rPr>
          <w:rFonts w:ascii="黑体" w:eastAsia="黑体" w:hAnsi="黑体" w:cs="方正小标宋简体"/>
          <w:sz w:val="32"/>
          <w:szCs w:val="32"/>
        </w:rPr>
        <w:t>林业和草原局</w:t>
      </w:r>
      <w:r>
        <w:rPr>
          <w:rFonts w:ascii="黑体" w:eastAsia="黑体" w:hAnsi="黑体" w:cs="方正小标宋简体" w:hint="eastAsia"/>
          <w:sz w:val="32"/>
          <w:szCs w:val="32"/>
        </w:rPr>
        <w:t>2018年部门整体支出绩效评价报告</w:t>
      </w:r>
      <w:bookmarkEnd w:id="61"/>
    </w:p>
    <w:p w:rsidR="00280071" w:rsidRDefault="00280071">
      <w:pPr>
        <w:spacing w:line="360" w:lineRule="auto"/>
        <w:ind w:firstLineChars="200" w:firstLine="640"/>
        <w:rPr>
          <w:rFonts w:ascii="黑体" w:eastAsia="黑体" w:hAnsi="黑体" w:cs="黑体"/>
          <w:sz w:val="32"/>
          <w:szCs w:val="32"/>
        </w:rPr>
      </w:pP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bookmarkStart w:id="62" w:name="_Toc15396617"/>
      <w:r>
        <w:rPr>
          <w:rFonts w:ascii="仿宋" w:eastAsia="仿宋" w:hAnsi="仿宋" w:cs="宋体" w:hint="eastAsia"/>
          <w:b/>
          <w:color w:val="000000"/>
          <w:kern w:val="0"/>
          <w:sz w:val="32"/>
          <w:szCs w:val="32"/>
          <w:shd w:val="clear" w:color="auto" w:fill="FFFFFF"/>
        </w:rPr>
        <w:t>一、</w:t>
      </w:r>
      <w:r>
        <w:rPr>
          <w:rFonts w:ascii="仿宋" w:eastAsia="仿宋" w:hAnsi="仿宋" w:cs="宋体" w:hint="eastAsia"/>
          <w:b/>
          <w:color w:val="000000"/>
          <w:kern w:val="0"/>
          <w:sz w:val="32"/>
          <w:szCs w:val="32"/>
          <w:shd w:val="clear" w:color="auto" w:fill="FFFFFF"/>
          <w:lang w:val="zh-CN"/>
        </w:rPr>
        <w:t>部门（单位）概况</w:t>
      </w:r>
    </w:p>
    <w:p w:rsidR="00280071" w:rsidRDefault="00C94DB3">
      <w:pPr>
        <w:widowControl/>
        <w:adjustRightInd w:val="0"/>
        <w:snapToGrid w:val="0"/>
        <w:spacing w:line="550" w:lineRule="exact"/>
        <w:ind w:firstLineChars="200" w:firstLine="643"/>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（一）机构组成</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rPr>
      </w:pPr>
      <w:r>
        <w:rPr>
          <w:rFonts w:ascii="仿宋" w:eastAsia="仿宋" w:hAnsi="仿宋" w:hint="eastAsia"/>
          <w:sz w:val="32"/>
          <w:szCs w:val="32"/>
        </w:rPr>
        <w:t>四川省林业和草原局是四川省人民政府直属机构，加挂大熊猫国家公园四川省管理局牌子。根据三定</w:t>
      </w:r>
      <w:r>
        <w:rPr>
          <w:rFonts w:ascii="仿宋" w:eastAsia="仿宋" w:hAnsi="仿宋"/>
          <w:sz w:val="32"/>
          <w:szCs w:val="32"/>
        </w:rPr>
        <w:t>方案</w:t>
      </w:r>
      <w:r>
        <w:rPr>
          <w:rFonts w:ascii="仿宋" w:eastAsia="仿宋" w:hAnsi="仿宋" w:hint="eastAsia"/>
          <w:sz w:val="32"/>
          <w:szCs w:val="32"/>
        </w:rPr>
        <w:t>及</w:t>
      </w:r>
      <w:r>
        <w:rPr>
          <w:rFonts w:ascii="仿宋" w:eastAsia="仿宋" w:hAnsi="仿宋"/>
          <w:sz w:val="32"/>
          <w:szCs w:val="32"/>
        </w:rPr>
        <w:t>省委编办有关文件，</w:t>
      </w:r>
      <w:r>
        <w:rPr>
          <w:rFonts w:ascii="仿宋" w:eastAsia="仿宋" w:hAnsi="仿宋" w:hint="eastAsia"/>
          <w:sz w:val="32"/>
          <w:szCs w:val="32"/>
        </w:rPr>
        <w:t>省林草局机关</w:t>
      </w:r>
      <w:r>
        <w:rPr>
          <w:rFonts w:ascii="仿宋" w:eastAsia="仿宋" w:hAnsi="仿宋"/>
          <w:sz w:val="32"/>
          <w:szCs w:val="32"/>
        </w:rPr>
        <w:t>内设处室</w:t>
      </w:r>
      <w:r>
        <w:rPr>
          <w:rFonts w:ascii="仿宋" w:eastAsia="仿宋" w:hAnsi="仿宋" w:hint="eastAsia"/>
          <w:sz w:val="32"/>
          <w:szCs w:val="32"/>
        </w:rPr>
        <w:t>21个</w:t>
      </w:r>
      <w:r>
        <w:rPr>
          <w:rFonts w:ascii="仿宋" w:eastAsia="仿宋" w:hAnsi="仿宋"/>
          <w:sz w:val="32"/>
          <w:szCs w:val="32"/>
        </w:rPr>
        <w:t>，</w:t>
      </w:r>
      <w:r>
        <w:rPr>
          <w:rFonts w:ascii="仿宋" w:eastAsia="仿宋" w:hAnsi="仿宋" w:hint="eastAsia"/>
          <w:sz w:val="32"/>
          <w:szCs w:val="32"/>
        </w:rPr>
        <w:t>直属预决</w:t>
      </w:r>
      <w:r>
        <w:rPr>
          <w:rFonts w:ascii="仿宋" w:eastAsia="仿宋" w:hAnsi="仿宋"/>
          <w:sz w:val="32"/>
          <w:szCs w:val="32"/>
        </w:rPr>
        <w:t>算</w:t>
      </w:r>
      <w:r>
        <w:rPr>
          <w:rFonts w:ascii="仿宋" w:eastAsia="仿宋" w:hAnsi="仿宋" w:hint="eastAsia"/>
          <w:sz w:val="32"/>
          <w:szCs w:val="32"/>
        </w:rPr>
        <w:t>单位</w:t>
      </w:r>
      <w:r w:rsidRPr="00F26962">
        <w:rPr>
          <w:rFonts w:ascii="仿宋" w:eastAsia="仿宋" w:hAnsi="仿宋"/>
          <w:sz w:val="32"/>
          <w:szCs w:val="32"/>
        </w:rPr>
        <w:t>26</w:t>
      </w:r>
      <w:r w:rsidRPr="00F26962">
        <w:rPr>
          <w:rFonts w:ascii="仿宋" w:eastAsia="仿宋" w:hAnsi="仿宋" w:hint="eastAsia"/>
          <w:sz w:val="32"/>
          <w:szCs w:val="32"/>
        </w:rPr>
        <w:t>个，其中：行政单位</w:t>
      </w:r>
      <w:r w:rsidRPr="00F26962">
        <w:rPr>
          <w:rFonts w:ascii="仿宋" w:eastAsia="仿宋" w:hAnsi="仿宋"/>
          <w:sz w:val="32"/>
          <w:szCs w:val="32"/>
        </w:rPr>
        <w:t>1</w:t>
      </w:r>
      <w:r w:rsidRPr="00F26962">
        <w:rPr>
          <w:rFonts w:ascii="仿宋" w:eastAsia="仿宋" w:hAnsi="仿宋" w:hint="eastAsia"/>
          <w:sz w:val="32"/>
          <w:szCs w:val="32"/>
        </w:rPr>
        <w:t>个，群团组织</w:t>
      </w:r>
      <w:r w:rsidRPr="00F26962">
        <w:rPr>
          <w:rFonts w:ascii="仿宋" w:eastAsia="仿宋" w:hAnsi="仿宋"/>
          <w:sz w:val="32"/>
          <w:szCs w:val="32"/>
        </w:rPr>
        <w:t>1</w:t>
      </w:r>
      <w:r w:rsidRPr="00F26962">
        <w:rPr>
          <w:rFonts w:ascii="仿宋" w:eastAsia="仿宋" w:hAnsi="仿宋" w:hint="eastAsia"/>
          <w:sz w:val="32"/>
          <w:szCs w:val="32"/>
        </w:rPr>
        <w:t>个，参公事业单位</w:t>
      </w:r>
      <w:r w:rsidRPr="00F26962">
        <w:rPr>
          <w:rFonts w:ascii="仿宋" w:eastAsia="仿宋" w:hAnsi="仿宋"/>
          <w:sz w:val="32"/>
          <w:szCs w:val="32"/>
        </w:rPr>
        <w:t>9</w:t>
      </w:r>
      <w:r w:rsidRPr="00F26962">
        <w:rPr>
          <w:rFonts w:ascii="仿宋" w:eastAsia="仿宋" w:hAnsi="仿宋" w:hint="eastAsia"/>
          <w:sz w:val="32"/>
          <w:szCs w:val="32"/>
        </w:rPr>
        <w:t>个，非参公事业单位</w:t>
      </w:r>
      <w:r w:rsidRPr="00F26962">
        <w:rPr>
          <w:rFonts w:ascii="仿宋" w:eastAsia="仿宋" w:hAnsi="仿宋"/>
          <w:sz w:val="32"/>
          <w:szCs w:val="32"/>
        </w:rPr>
        <w:t>1</w:t>
      </w:r>
      <w:r w:rsidR="00720169" w:rsidRPr="00F26962">
        <w:rPr>
          <w:rFonts w:ascii="仿宋" w:eastAsia="仿宋" w:hAnsi="仿宋"/>
          <w:sz w:val="32"/>
          <w:szCs w:val="32"/>
        </w:rPr>
        <w:t>5</w:t>
      </w:r>
      <w:r w:rsidRPr="00F26962">
        <w:rPr>
          <w:rFonts w:ascii="仿宋" w:eastAsia="仿宋" w:hAnsi="仿宋" w:hint="eastAsia"/>
          <w:sz w:val="32"/>
          <w:szCs w:val="32"/>
        </w:rPr>
        <w:t>个。</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（二）机构职能</w:t>
      </w:r>
    </w:p>
    <w:p w:rsidR="00280071" w:rsidRDefault="00C94DB3">
      <w:pPr>
        <w:spacing w:line="550" w:lineRule="exact"/>
        <w:ind w:firstLineChars="200" w:firstLine="640"/>
        <w:rPr>
          <w:rFonts w:ascii="仿宋" w:eastAsia="仿宋" w:hAnsi="仿宋"/>
          <w:sz w:val="32"/>
          <w:szCs w:val="32"/>
        </w:rPr>
      </w:pPr>
      <w:r>
        <w:rPr>
          <w:rFonts w:ascii="仿宋" w:eastAsia="仿宋" w:hAnsi="仿宋" w:hint="eastAsia"/>
          <w:sz w:val="32"/>
          <w:szCs w:val="32"/>
        </w:rPr>
        <w:t>省林草局贯彻落实党中央关于林业和草原工作的方针政策和省委的决策部署，围绕高质量筑牢长江上游生态屏障，加强森林、草原、湿地监督管理的统筹协调，切实加大生态系统保护力度，实施重要生态系统保护和修复工程，高质量实施绿化全川行动，高水平推进数字林业草原建设，加快实现林业草原生态、经济、社会三大效益。统一推进全省各类自然保护地的清理规范和归并整合，承担大熊猫国家公园在川试点建设期间的相关工作。</w:t>
      </w:r>
    </w:p>
    <w:p w:rsidR="00280071" w:rsidRDefault="00C94DB3">
      <w:pPr>
        <w:spacing w:line="550" w:lineRule="exact"/>
        <w:ind w:firstLineChars="200" w:firstLine="640"/>
        <w:rPr>
          <w:rFonts w:ascii="仿宋" w:eastAsia="仿宋" w:hAnsi="仿宋"/>
          <w:sz w:val="32"/>
          <w:szCs w:val="32"/>
        </w:rPr>
      </w:pPr>
      <w:r>
        <w:rPr>
          <w:rFonts w:ascii="仿宋" w:eastAsia="仿宋" w:hAnsi="仿宋" w:hint="eastAsia"/>
          <w:sz w:val="32"/>
          <w:szCs w:val="32"/>
        </w:rPr>
        <w:t>主要职责是</w:t>
      </w:r>
      <w:r>
        <w:rPr>
          <w:rFonts w:ascii="仿宋" w:eastAsia="仿宋" w:hAnsi="仿宋"/>
          <w:sz w:val="32"/>
          <w:szCs w:val="32"/>
        </w:rPr>
        <w:t>:负责全省林业和草原及其生态保护修复的监督管理</w:t>
      </w:r>
      <w:r>
        <w:rPr>
          <w:rFonts w:ascii="仿宋" w:eastAsia="仿宋" w:hAnsi="仿宋" w:hint="eastAsia"/>
          <w:sz w:val="32"/>
          <w:szCs w:val="32"/>
        </w:rPr>
        <w:t>，组织全省林业和草原生态保护修复和造林绿化工</w:t>
      </w:r>
      <w:r>
        <w:rPr>
          <w:rFonts w:ascii="仿宋" w:eastAsia="仿宋" w:hAnsi="仿宋" w:hint="eastAsia"/>
          <w:sz w:val="32"/>
          <w:szCs w:val="32"/>
        </w:rPr>
        <w:lastRenderedPageBreak/>
        <w:t>作，负责全省森林、草原、湿地资源的监督管理，负责监督管理全省荒漠化防治工作，负责全省陆生野生动植物资源监督管理，负责监督管理全省各类自然保护地，负责推进全省林业和草原改革相关工作，拟订全省林业和草原资源优化配置及木材利用政策，拟订相关林业产业地方标准并监督实施，组织、指导林草产品质量监督，指导生态扶贫相关工作，指导全省国有林场基本建设和发展，组织林木种子、草种种质资源普查，组织建立种质资源库，负责良种选育推广，管理林木种苗、草种生产经营行为，监管林木种苗、草种质量，指导全省森林公安工作，负责落实全省综合防灾减灾规划相关要求，组织编制森林和草原火灾防治规划和防护标准并指导实施，组织、指导开展防火巡护、火源管理、防火设施建设等工作。负责森林和草原火情监测预警、火灾预防工作，发送森林和草原火险信息，监督管理全省林业和草原省级以上资金和国有资产，负责林业和草原科技、教育和对外交流工作，承担职责范围内的安全生产和职业健康、生态环境保护、审批服务便民化等工作，代管四川省卧龙国家级自然保护区管理机构，完成省委、省政府交办的其他任务。</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（三）人员概况</w:t>
      </w:r>
    </w:p>
    <w:p w:rsidR="00280071" w:rsidRDefault="00C94DB3">
      <w:pPr>
        <w:spacing w:line="550" w:lineRule="exact"/>
        <w:ind w:firstLineChars="200" w:firstLine="640"/>
        <w:rPr>
          <w:rFonts w:ascii="仿宋" w:eastAsia="仿宋" w:hAnsi="仿宋"/>
          <w:sz w:val="32"/>
          <w:szCs w:val="32"/>
        </w:rPr>
      </w:pPr>
      <w:r>
        <w:rPr>
          <w:rFonts w:ascii="仿宋" w:eastAsia="仿宋" w:hAnsi="仿宋" w:hint="eastAsia"/>
          <w:sz w:val="32"/>
          <w:szCs w:val="32"/>
        </w:rPr>
        <w:t>机构</w:t>
      </w:r>
      <w:r>
        <w:rPr>
          <w:rFonts w:ascii="仿宋" w:eastAsia="仿宋" w:hAnsi="仿宋"/>
          <w:sz w:val="32"/>
          <w:szCs w:val="32"/>
        </w:rPr>
        <w:t>改革后</w:t>
      </w:r>
      <w:r>
        <w:rPr>
          <w:rFonts w:ascii="仿宋" w:eastAsia="仿宋" w:hAnsi="仿宋" w:hint="eastAsia"/>
          <w:sz w:val="32"/>
          <w:szCs w:val="32"/>
        </w:rPr>
        <w:t>，</w:t>
      </w:r>
      <w:r>
        <w:rPr>
          <w:rFonts w:ascii="仿宋" w:eastAsia="仿宋" w:hAnsi="仿宋"/>
          <w:sz w:val="32"/>
          <w:szCs w:val="32"/>
        </w:rPr>
        <w:t>经省委编办核定</w:t>
      </w:r>
      <w:r>
        <w:rPr>
          <w:rFonts w:ascii="仿宋" w:eastAsia="仿宋" w:hAnsi="仿宋" w:hint="eastAsia"/>
          <w:sz w:val="32"/>
          <w:szCs w:val="32"/>
        </w:rPr>
        <w:t>，</w:t>
      </w:r>
      <w:r>
        <w:rPr>
          <w:rFonts w:ascii="仿宋" w:eastAsia="仿宋" w:hAnsi="仿宋"/>
          <w:sz w:val="32"/>
          <w:szCs w:val="32"/>
        </w:rPr>
        <w:t>省林业和草原局总编制2589名，其中行政编制261名，参照公务员法管理的事业编制143名，其他事业编制2185名（含机关工勤14名）。</w:t>
      </w:r>
      <w:r>
        <w:rPr>
          <w:rFonts w:ascii="仿宋" w:eastAsia="仿宋" w:hAnsi="仿宋" w:hint="eastAsia"/>
          <w:sz w:val="32"/>
          <w:szCs w:val="32"/>
        </w:rPr>
        <w:t>2018年末</w:t>
      </w:r>
      <w:r>
        <w:rPr>
          <w:rFonts w:ascii="仿宋" w:eastAsia="仿宋" w:hAnsi="仿宋"/>
          <w:sz w:val="32"/>
          <w:szCs w:val="32"/>
        </w:rPr>
        <w:t>，</w:t>
      </w:r>
      <w:r>
        <w:rPr>
          <w:rFonts w:ascii="仿宋" w:eastAsia="仿宋" w:hAnsi="仿宋" w:hint="eastAsia"/>
          <w:sz w:val="32"/>
          <w:szCs w:val="32"/>
        </w:rPr>
        <w:t>在职人员总数</w:t>
      </w:r>
      <w:r>
        <w:rPr>
          <w:rFonts w:ascii="仿宋" w:eastAsia="仿宋" w:hAnsi="仿宋"/>
          <w:sz w:val="32"/>
          <w:szCs w:val="32"/>
        </w:rPr>
        <w:t>1890</w:t>
      </w:r>
      <w:r>
        <w:rPr>
          <w:rFonts w:ascii="仿宋" w:eastAsia="仿宋" w:hAnsi="仿宋" w:hint="eastAsia"/>
          <w:sz w:val="32"/>
          <w:szCs w:val="32"/>
        </w:rPr>
        <w:t>人，其中行政人员</w:t>
      </w:r>
      <w:r>
        <w:rPr>
          <w:rFonts w:ascii="仿宋" w:eastAsia="仿宋" w:hAnsi="仿宋"/>
          <w:sz w:val="32"/>
          <w:szCs w:val="32"/>
        </w:rPr>
        <w:t>246</w:t>
      </w:r>
      <w:r>
        <w:rPr>
          <w:rFonts w:ascii="仿宋" w:eastAsia="仿宋" w:hAnsi="仿宋" w:hint="eastAsia"/>
          <w:sz w:val="32"/>
          <w:szCs w:val="32"/>
        </w:rPr>
        <w:t>人，参照公务员法管理的事业人员</w:t>
      </w:r>
      <w:r>
        <w:rPr>
          <w:rFonts w:ascii="仿宋" w:eastAsia="仿宋" w:hAnsi="仿宋"/>
          <w:sz w:val="32"/>
          <w:szCs w:val="32"/>
        </w:rPr>
        <w:t>117</w:t>
      </w:r>
      <w:r>
        <w:rPr>
          <w:rFonts w:ascii="仿宋" w:eastAsia="仿宋" w:hAnsi="仿宋" w:hint="eastAsia"/>
          <w:sz w:val="32"/>
          <w:szCs w:val="32"/>
        </w:rPr>
        <w:t>人，其他事业人员</w:t>
      </w:r>
      <w:r>
        <w:rPr>
          <w:rFonts w:ascii="仿宋" w:eastAsia="仿宋" w:hAnsi="仿宋"/>
          <w:sz w:val="32"/>
          <w:szCs w:val="32"/>
        </w:rPr>
        <w:t>1503</w:t>
      </w:r>
      <w:r>
        <w:rPr>
          <w:rFonts w:ascii="仿宋" w:eastAsia="仿宋" w:hAnsi="仿宋" w:hint="eastAsia"/>
          <w:sz w:val="32"/>
          <w:szCs w:val="32"/>
        </w:rPr>
        <w:t>人，离休人员</w:t>
      </w:r>
      <w:r>
        <w:rPr>
          <w:rFonts w:ascii="仿宋" w:eastAsia="仿宋" w:hAnsi="仿宋"/>
          <w:sz w:val="32"/>
          <w:szCs w:val="32"/>
        </w:rPr>
        <w:t>24</w:t>
      </w:r>
      <w:r>
        <w:rPr>
          <w:rFonts w:ascii="仿宋" w:eastAsia="仿宋" w:hAnsi="仿宋" w:hint="eastAsia"/>
          <w:sz w:val="32"/>
          <w:szCs w:val="32"/>
        </w:rPr>
        <w:t>人。</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rPr>
      </w:pPr>
      <w:r>
        <w:rPr>
          <w:rFonts w:ascii="仿宋" w:eastAsia="仿宋" w:hAnsi="仿宋" w:cs="宋体" w:hint="eastAsia"/>
          <w:b/>
          <w:color w:val="000000"/>
          <w:kern w:val="0"/>
          <w:sz w:val="32"/>
          <w:szCs w:val="32"/>
          <w:shd w:val="clear" w:color="auto" w:fill="FFFFFF"/>
        </w:rPr>
        <w:lastRenderedPageBreak/>
        <w:t>二、部门财政资金收支情况</w:t>
      </w:r>
    </w:p>
    <w:p w:rsidR="00280071" w:rsidRDefault="00C94DB3">
      <w:pPr>
        <w:widowControl/>
        <w:adjustRightInd w:val="0"/>
        <w:snapToGrid w:val="0"/>
        <w:spacing w:line="550" w:lineRule="exact"/>
        <w:ind w:firstLineChars="200" w:firstLine="643"/>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（一）部门财政资金收入情况</w:t>
      </w:r>
    </w:p>
    <w:p w:rsidR="00280071" w:rsidRDefault="00C94DB3">
      <w:pPr>
        <w:spacing w:line="550" w:lineRule="exact"/>
        <w:ind w:firstLineChars="200" w:firstLine="640"/>
        <w:rPr>
          <w:rFonts w:ascii="仿宋" w:eastAsia="仿宋" w:hAnsi="仿宋"/>
          <w:sz w:val="32"/>
          <w:szCs w:val="32"/>
        </w:rPr>
      </w:pPr>
      <w:r>
        <w:rPr>
          <w:rFonts w:ascii="仿宋" w:eastAsia="仿宋" w:hAnsi="仿宋" w:hint="eastAsia"/>
          <w:sz w:val="32"/>
          <w:szCs w:val="32"/>
        </w:rPr>
        <w:t>省林草局201</w:t>
      </w:r>
      <w:r>
        <w:rPr>
          <w:rFonts w:ascii="仿宋" w:eastAsia="仿宋" w:hAnsi="仿宋"/>
          <w:sz w:val="32"/>
          <w:szCs w:val="32"/>
        </w:rPr>
        <w:t>8</w:t>
      </w:r>
      <w:r>
        <w:rPr>
          <w:rFonts w:ascii="仿宋" w:eastAsia="仿宋" w:hAnsi="仿宋" w:hint="eastAsia"/>
          <w:sz w:val="32"/>
          <w:szCs w:val="32"/>
        </w:rPr>
        <w:t>年财政资金收入总计</w:t>
      </w:r>
      <w:r>
        <w:rPr>
          <w:rFonts w:ascii="仿宋" w:eastAsia="仿宋" w:hAnsi="仿宋"/>
          <w:sz w:val="32"/>
          <w:szCs w:val="32"/>
        </w:rPr>
        <w:t>73589.20</w:t>
      </w:r>
      <w:r>
        <w:rPr>
          <w:rFonts w:ascii="仿宋" w:eastAsia="仿宋" w:hAnsi="仿宋" w:hint="eastAsia"/>
          <w:sz w:val="32"/>
          <w:szCs w:val="32"/>
        </w:rPr>
        <w:t>万元，其中：一般公共预算财政拨款</w:t>
      </w:r>
      <w:r>
        <w:rPr>
          <w:rFonts w:ascii="仿宋" w:eastAsia="仿宋" w:hAnsi="仿宋"/>
          <w:sz w:val="32"/>
          <w:szCs w:val="32"/>
        </w:rPr>
        <w:t>73587.58</w:t>
      </w:r>
      <w:r>
        <w:rPr>
          <w:rFonts w:ascii="仿宋" w:eastAsia="仿宋" w:hAnsi="仿宋" w:hint="eastAsia"/>
          <w:sz w:val="32"/>
          <w:szCs w:val="32"/>
        </w:rPr>
        <w:t>万元，年初财政拨款结转结余</w:t>
      </w:r>
      <w:r>
        <w:rPr>
          <w:rFonts w:ascii="仿宋" w:eastAsia="仿宋" w:hAnsi="仿宋"/>
          <w:sz w:val="32"/>
          <w:szCs w:val="32"/>
        </w:rPr>
        <w:t>1.62</w:t>
      </w:r>
      <w:r>
        <w:rPr>
          <w:rFonts w:ascii="仿宋" w:eastAsia="仿宋" w:hAnsi="仿宋" w:hint="eastAsia"/>
          <w:sz w:val="32"/>
          <w:szCs w:val="32"/>
        </w:rPr>
        <w:t>万元。</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hint="eastAsia"/>
          <w:b/>
          <w:sz w:val="32"/>
          <w:szCs w:val="32"/>
        </w:rPr>
        <w:t>（二）部门财</w:t>
      </w:r>
      <w:r>
        <w:rPr>
          <w:rFonts w:ascii="仿宋" w:eastAsia="仿宋" w:hAnsi="仿宋" w:cs="宋体" w:hint="eastAsia"/>
          <w:b/>
          <w:color w:val="000000"/>
          <w:kern w:val="0"/>
          <w:sz w:val="32"/>
          <w:szCs w:val="32"/>
          <w:shd w:val="clear" w:color="auto" w:fill="FFFFFF"/>
          <w:lang w:val="zh-CN"/>
        </w:rPr>
        <w:t>政资金支出情况</w:t>
      </w:r>
    </w:p>
    <w:p w:rsidR="00280071" w:rsidRDefault="00C94DB3">
      <w:pPr>
        <w:spacing w:line="550" w:lineRule="exact"/>
        <w:ind w:firstLineChars="200" w:firstLine="640"/>
        <w:rPr>
          <w:rFonts w:ascii="仿宋" w:eastAsia="仿宋" w:hAnsi="仿宋"/>
          <w:sz w:val="32"/>
          <w:szCs w:val="32"/>
        </w:rPr>
      </w:pPr>
      <w:r>
        <w:rPr>
          <w:rFonts w:ascii="仿宋" w:eastAsia="仿宋" w:hAnsi="仿宋" w:hint="eastAsia"/>
          <w:sz w:val="32"/>
          <w:szCs w:val="32"/>
        </w:rPr>
        <w:t>省林草局2018年财政资金支出总计</w:t>
      </w:r>
      <w:r>
        <w:rPr>
          <w:rFonts w:ascii="仿宋" w:eastAsia="仿宋" w:hAnsi="仿宋"/>
          <w:sz w:val="32"/>
          <w:szCs w:val="32"/>
        </w:rPr>
        <w:t>73589.20</w:t>
      </w:r>
      <w:r>
        <w:rPr>
          <w:rFonts w:ascii="仿宋" w:eastAsia="仿宋" w:hAnsi="仿宋" w:hint="eastAsia"/>
          <w:sz w:val="32"/>
          <w:szCs w:val="32"/>
        </w:rPr>
        <w:t>万元万元，其中：基本支出</w:t>
      </w:r>
      <w:r>
        <w:rPr>
          <w:rFonts w:ascii="仿宋" w:eastAsia="仿宋" w:hAnsi="仿宋"/>
          <w:sz w:val="32"/>
          <w:szCs w:val="32"/>
        </w:rPr>
        <w:t>人员经费</w:t>
      </w:r>
      <w:r>
        <w:rPr>
          <w:rFonts w:ascii="仿宋" w:eastAsia="仿宋" w:hAnsi="仿宋" w:hint="eastAsia"/>
          <w:sz w:val="32"/>
          <w:szCs w:val="32"/>
        </w:rPr>
        <w:t>23704.24万元</w:t>
      </w:r>
      <w:r>
        <w:rPr>
          <w:rFonts w:ascii="仿宋" w:eastAsia="仿宋" w:hAnsi="仿宋"/>
          <w:sz w:val="32"/>
          <w:szCs w:val="32"/>
        </w:rPr>
        <w:t>，基本支出公用经费</w:t>
      </w:r>
      <w:r>
        <w:rPr>
          <w:rFonts w:ascii="仿宋" w:eastAsia="仿宋" w:hAnsi="仿宋" w:hint="eastAsia"/>
          <w:sz w:val="32"/>
          <w:szCs w:val="32"/>
        </w:rPr>
        <w:t>2305.5万元</w:t>
      </w:r>
      <w:r>
        <w:rPr>
          <w:rFonts w:ascii="仿宋" w:eastAsia="仿宋" w:hAnsi="仿宋"/>
          <w:sz w:val="32"/>
          <w:szCs w:val="32"/>
        </w:rPr>
        <w:t>，基本建设类项目支出</w:t>
      </w:r>
      <w:r>
        <w:rPr>
          <w:rFonts w:ascii="仿宋" w:eastAsia="仿宋" w:hAnsi="仿宋" w:hint="eastAsia"/>
          <w:sz w:val="32"/>
          <w:szCs w:val="32"/>
        </w:rPr>
        <w:t>631.74万元</w:t>
      </w:r>
      <w:r>
        <w:rPr>
          <w:rFonts w:ascii="仿宋" w:eastAsia="仿宋" w:hAnsi="仿宋"/>
          <w:sz w:val="32"/>
          <w:szCs w:val="32"/>
        </w:rPr>
        <w:t>，行政事业类项目支出</w:t>
      </w:r>
      <w:r>
        <w:rPr>
          <w:rFonts w:ascii="仿宋" w:eastAsia="仿宋" w:hAnsi="仿宋" w:hint="eastAsia"/>
          <w:sz w:val="32"/>
          <w:szCs w:val="32"/>
        </w:rPr>
        <w:t>46947.72万元</w:t>
      </w:r>
      <w:r>
        <w:rPr>
          <w:rFonts w:ascii="仿宋" w:eastAsia="仿宋" w:hAnsi="仿宋"/>
          <w:sz w:val="32"/>
          <w:szCs w:val="32"/>
        </w:rPr>
        <w:t>。</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rPr>
      </w:pPr>
      <w:r>
        <w:rPr>
          <w:rFonts w:ascii="仿宋" w:eastAsia="仿宋" w:hAnsi="仿宋" w:cs="宋体" w:hint="eastAsia"/>
          <w:b/>
          <w:color w:val="000000"/>
          <w:kern w:val="0"/>
          <w:sz w:val="32"/>
          <w:szCs w:val="32"/>
          <w:shd w:val="clear" w:color="auto" w:fill="FFFFFF"/>
        </w:rPr>
        <w:t>三、部门整体预算绩效管理情况</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（一）部门预算管理</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1.部门绩效目标制定</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根据《四川</w:t>
      </w:r>
      <w:r>
        <w:rPr>
          <w:rFonts w:ascii="仿宋" w:eastAsia="仿宋" w:hAnsi="仿宋" w:cs="宋体"/>
          <w:color w:val="000000"/>
          <w:kern w:val="0"/>
          <w:sz w:val="32"/>
          <w:szCs w:val="32"/>
          <w:shd w:val="clear" w:color="auto" w:fill="FFFFFF"/>
          <w:lang w:val="zh-CN"/>
        </w:rPr>
        <w:t>省财政厅关于编制省级部门</w:t>
      </w:r>
      <w:r>
        <w:rPr>
          <w:rFonts w:ascii="仿宋" w:eastAsia="仿宋" w:hAnsi="仿宋" w:cs="宋体" w:hint="eastAsia"/>
          <w:color w:val="000000"/>
          <w:kern w:val="0"/>
          <w:sz w:val="32"/>
          <w:szCs w:val="32"/>
          <w:shd w:val="clear" w:color="auto" w:fill="FFFFFF"/>
          <w:lang w:val="zh-CN"/>
        </w:rPr>
        <w:t>2018-2020年</w:t>
      </w:r>
      <w:r>
        <w:rPr>
          <w:rFonts w:ascii="仿宋" w:eastAsia="仿宋" w:hAnsi="仿宋" w:cs="宋体"/>
          <w:color w:val="000000"/>
          <w:kern w:val="0"/>
          <w:sz w:val="32"/>
          <w:szCs w:val="32"/>
          <w:shd w:val="clear" w:color="auto" w:fill="FFFFFF"/>
          <w:lang w:val="zh-CN"/>
        </w:rPr>
        <w:t>支出规划和</w:t>
      </w:r>
      <w:r>
        <w:rPr>
          <w:rFonts w:ascii="仿宋" w:eastAsia="仿宋" w:hAnsi="仿宋" w:cs="宋体" w:hint="eastAsia"/>
          <w:color w:val="000000"/>
          <w:kern w:val="0"/>
          <w:sz w:val="32"/>
          <w:szCs w:val="32"/>
          <w:shd w:val="clear" w:color="auto" w:fill="FFFFFF"/>
          <w:lang w:val="zh-CN"/>
        </w:rPr>
        <w:t>2018年</w:t>
      </w:r>
      <w:r>
        <w:rPr>
          <w:rFonts w:ascii="仿宋" w:eastAsia="仿宋" w:hAnsi="仿宋" w:cs="宋体"/>
          <w:color w:val="000000"/>
          <w:kern w:val="0"/>
          <w:sz w:val="32"/>
          <w:szCs w:val="32"/>
          <w:shd w:val="clear" w:color="auto" w:fill="FFFFFF"/>
          <w:lang w:val="zh-CN"/>
        </w:rPr>
        <w:t>部门预算的通知</w:t>
      </w:r>
      <w:r>
        <w:rPr>
          <w:rFonts w:ascii="仿宋" w:eastAsia="仿宋" w:hAnsi="仿宋" w:cs="宋体" w:hint="eastAsia"/>
          <w:color w:val="000000"/>
          <w:kern w:val="0"/>
          <w:sz w:val="32"/>
          <w:szCs w:val="32"/>
          <w:shd w:val="clear" w:color="auto" w:fill="FFFFFF"/>
          <w:lang w:val="zh-CN"/>
        </w:rPr>
        <w:t>》（川财预〔2017〕104号）要求</w:t>
      </w:r>
      <w:r>
        <w:rPr>
          <w:rFonts w:ascii="仿宋" w:eastAsia="仿宋" w:hAnsi="仿宋" w:cs="宋体"/>
          <w:color w:val="000000"/>
          <w:kern w:val="0"/>
          <w:sz w:val="32"/>
          <w:szCs w:val="32"/>
          <w:shd w:val="clear" w:color="auto" w:fill="FFFFFF"/>
          <w:lang w:val="zh-CN"/>
        </w:rPr>
        <w:t>，我局</w:t>
      </w:r>
      <w:r>
        <w:rPr>
          <w:rFonts w:ascii="仿宋" w:eastAsia="仿宋" w:hAnsi="仿宋" w:cs="宋体" w:hint="eastAsia"/>
          <w:color w:val="000000"/>
          <w:kern w:val="0"/>
          <w:sz w:val="32"/>
          <w:szCs w:val="32"/>
          <w:shd w:val="clear" w:color="auto" w:fill="FFFFFF"/>
          <w:lang w:val="zh-CN"/>
        </w:rPr>
        <w:t>按要求</w:t>
      </w:r>
      <w:r>
        <w:rPr>
          <w:rFonts w:ascii="仿宋" w:eastAsia="仿宋" w:hAnsi="仿宋" w:cs="宋体"/>
          <w:color w:val="000000"/>
          <w:kern w:val="0"/>
          <w:sz w:val="32"/>
          <w:szCs w:val="32"/>
          <w:shd w:val="clear" w:color="auto" w:fill="FFFFFF"/>
          <w:lang w:val="zh-CN"/>
        </w:rPr>
        <w:t>在</w:t>
      </w:r>
      <w:r>
        <w:rPr>
          <w:rFonts w:ascii="仿宋" w:eastAsia="仿宋" w:hAnsi="仿宋" w:cs="宋体" w:hint="eastAsia"/>
          <w:color w:val="000000"/>
          <w:kern w:val="0"/>
          <w:sz w:val="32"/>
          <w:szCs w:val="32"/>
          <w:shd w:val="clear" w:color="auto" w:fill="FFFFFF"/>
          <w:lang w:val="zh-CN"/>
        </w:rPr>
        <w:t>政府财政</w:t>
      </w:r>
      <w:r>
        <w:rPr>
          <w:rFonts w:ascii="仿宋" w:eastAsia="仿宋" w:hAnsi="仿宋" w:cs="宋体"/>
          <w:color w:val="000000"/>
          <w:kern w:val="0"/>
          <w:sz w:val="32"/>
          <w:szCs w:val="32"/>
          <w:shd w:val="clear" w:color="auto" w:fill="FFFFFF"/>
          <w:lang w:val="zh-CN"/>
        </w:rPr>
        <w:t>信息管理系统中编制了部门预算整体支出绩效目标，组织各预算单位对</w:t>
      </w:r>
      <w:r>
        <w:rPr>
          <w:rFonts w:ascii="仿宋" w:eastAsia="仿宋" w:hAnsi="仿宋" w:cs="宋体" w:hint="eastAsia"/>
          <w:color w:val="000000"/>
          <w:kern w:val="0"/>
          <w:sz w:val="32"/>
          <w:szCs w:val="32"/>
          <w:shd w:val="clear" w:color="auto" w:fill="FFFFFF"/>
          <w:lang w:val="zh-CN"/>
        </w:rPr>
        <w:t>所有</w:t>
      </w:r>
      <w:r>
        <w:rPr>
          <w:rFonts w:ascii="仿宋" w:eastAsia="仿宋" w:hAnsi="仿宋" w:cs="宋体"/>
          <w:color w:val="000000"/>
          <w:kern w:val="0"/>
          <w:sz w:val="32"/>
          <w:szCs w:val="32"/>
          <w:shd w:val="clear" w:color="auto" w:fill="FFFFFF"/>
          <w:lang w:val="zh-CN"/>
        </w:rPr>
        <w:t>单个项目</w:t>
      </w:r>
      <w:r>
        <w:rPr>
          <w:rFonts w:ascii="仿宋" w:eastAsia="仿宋" w:hAnsi="仿宋" w:cs="宋体" w:hint="eastAsia"/>
          <w:color w:val="000000"/>
          <w:kern w:val="0"/>
          <w:sz w:val="32"/>
          <w:szCs w:val="32"/>
          <w:shd w:val="clear" w:color="auto" w:fill="FFFFFF"/>
          <w:lang w:val="zh-CN"/>
        </w:rPr>
        <w:t>预算</w:t>
      </w:r>
      <w:r>
        <w:rPr>
          <w:rFonts w:ascii="仿宋" w:eastAsia="仿宋" w:hAnsi="仿宋" w:cs="宋体"/>
          <w:color w:val="000000"/>
          <w:kern w:val="0"/>
          <w:sz w:val="32"/>
          <w:szCs w:val="32"/>
          <w:shd w:val="clear" w:color="auto" w:fill="FFFFFF"/>
          <w:lang w:val="zh-CN"/>
        </w:rPr>
        <w:t>金额在</w:t>
      </w:r>
      <w:r>
        <w:rPr>
          <w:rFonts w:ascii="仿宋" w:eastAsia="仿宋" w:hAnsi="仿宋" w:cs="宋体" w:hint="eastAsia"/>
          <w:color w:val="000000"/>
          <w:kern w:val="0"/>
          <w:sz w:val="32"/>
          <w:szCs w:val="32"/>
          <w:shd w:val="clear" w:color="auto" w:fill="FFFFFF"/>
          <w:lang w:val="zh-CN"/>
        </w:rPr>
        <w:t>100万元</w:t>
      </w:r>
      <w:r>
        <w:rPr>
          <w:rFonts w:ascii="仿宋" w:eastAsia="仿宋" w:hAnsi="仿宋" w:cs="宋体"/>
          <w:color w:val="000000"/>
          <w:kern w:val="0"/>
          <w:sz w:val="32"/>
          <w:szCs w:val="32"/>
          <w:shd w:val="clear" w:color="auto" w:fill="FFFFFF"/>
          <w:lang w:val="zh-CN"/>
        </w:rPr>
        <w:t>以上的专用项目编制了项目绩效目标</w:t>
      </w:r>
      <w:r>
        <w:rPr>
          <w:rFonts w:ascii="仿宋" w:eastAsia="仿宋" w:hAnsi="仿宋" w:cs="宋体" w:hint="eastAsia"/>
          <w:color w:val="000000"/>
          <w:kern w:val="0"/>
          <w:sz w:val="32"/>
          <w:szCs w:val="32"/>
          <w:shd w:val="clear" w:color="auto" w:fill="FFFFFF"/>
          <w:lang w:val="zh-CN"/>
        </w:rPr>
        <w:t>。整体</w:t>
      </w:r>
      <w:r>
        <w:rPr>
          <w:rFonts w:ascii="仿宋" w:eastAsia="仿宋" w:hAnsi="仿宋" w:cs="宋体"/>
          <w:color w:val="000000"/>
          <w:kern w:val="0"/>
          <w:sz w:val="32"/>
          <w:szCs w:val="32"/>
          <w:shd w:val="clear" w:color="auto" w:fill="FFFFFF"/>
          <w:lang w:val="zh-CN"/>
        </w:rPr>
        <w:t>支出绩效目标</w:t>
      </w:r>
      <w:r>
        <w:rPr>
          <w:rFonts w:ascii="仿宋" w:eastAsia="仿宋" w:hAnsi="仿宋" w:cs="宋体" w:hint="eastAsia"/>
          <w:color w:val="000000"/>
          <w:kern w:val="0"/>
          <w:sz w:val="32"/>
          <w:szCs w:val="32"/>
          <w:shd w:val="clear" w:color="auto" w:fill="FFFFFF"/>
          <w:lang w:val="zh-CN"/>
        </w:rPr>
        <w:t>及</w:t>
      </w:r>
      <w:r>
        <w:rPr>
          <w:rFonts w:ascii="仿宋" w:eastAsia="仿宋" w:hAnsi="仿宋" w:cs="宋体"/>
          <w:color w:val="000000"/>
          <w:kern w:val="0"/>
          <w:sz w:val="32"/>
          <w:szCs w:val="32"/>
          <w:shd w:val="clear" w:color="auto" w:fill="FFFFFF"/>
          <w:lang w:val="zh-CN"/>
        </w:rPr>
        <w:t>项目绩效目标编制了年度主要任务、年度总体目标</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数量指标、质量指标、时效指标</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成本指标</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经济效益指标</w:t>
      </w:r>
      <w:r>
        <w:rPr>
          <w:rFonts w:ascii="仿宋" w:eastAsia="仿宋" w:hAnsi="仿宋" w:cs="宋体" w:hint="eastAsia"/>
          <w:color w:val="000000"/>
          <w:kern w:val="0"/>
          <w:sz w:val="32"/>
          <w:szCs w:val="32"/>
          <w:shd w:val="clear" w:color="auto" w:fill="FFFFFF"/>
          <w:lang w:val="zh-CN"/>
        </w:rPr>
        <w:t>、社会效益</w:t>
      </w:r>
      <w:r>
        <w:rPr>
          <w:rFonts w:ascii="仿宋" w:eastAsia="仿宋" w:hAnsi="仿宋" w:cs="宋体"/>
          <w:color w:val="000000"/>
          <w:kern w:val="0"/>
          <w:sz w:val="32"/>
          <w:szCs w:val="32"/>
          <w:shd w:val="clear" w:color="auto" w:fill="FFFFFF"/>
          <w:lang w:val="zh-CN"/>
        </w:rPr>
        <w:t>指标、生态效益指标、可持续影响指标及满意度指标等</w:t>
      </w:r>
      <w:r>
        <w:rPr>
          <w:rFonts w:ascii="仿宋" w:eastAsia="仿宋" w:hAnsi="仿宋" w:cs="宋体" w:hint="eastAsia"/>
          <w:color w:val="000000"/>
          <w:kern w:val="0"/>
          <w:sz w:val="32"/>
          <w:szCs w:val="32"/>
          <w:shd w:val="clear" w:color="auto" w:fill="FFFFFF"/>
          <w:lang w:val="zh-CN"/>
        </w:rPr>
        <w:t>，做到了</w:t>
      </w:r>
      <w:r>
        <w:rPr>
          <w:rFonts w:ascii="仿宋" w:eastAsia="仿宋" w:hAnsi="仿宋" w:cs="宋体"/>
          <w:color w:val="000000"/>
          <w:kern w:val="0"/>
          <w:sz w:val="32"/>
          <w:szCs w:val="32"/>
          <w:shd w:val="clear" w:color="auto" w:fill="FFFFFF"/>
          <w:lang w:val="zh-CN"/>
        </w:rPr>
        <w:t>绩效指标要素完整、细化量化</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准确反映了整体支出及项目支出应当达到的预期效果情况。</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2.目标完成</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lastRenderedPageBreak/>
        <w:t>2018年</w:t>
      </w:r>
      <w:r>
        <w:rPr>
          <w:rFonts w:ascii="仿宋" w:eastAsia="仿宋" w:hAnsi="仿宋" w:cs="宋体"/>
          <w:color w:val="000000"/>
          <w:kern w:val="0"/>
          <w:sz w:val="32"/>
          <w:szCs w:val="32"/>
          <w:shd w:val="clear" w:color="auto" w:fill="FFFFFF"/>
          <w:lang w:val="zh-CN"/>
        </w:rPr>
        <w:t>原林业厅机关及直属</w:t>
      </w:r>
      <w:r>
        <w:rPr>
          <w:rFonts w:ascii="仿宋" w:eastAsia="仿宋" w:hAnsi="仿宋" w:cs="宋体" w:hint="eastAsia"/>
          <w:color w:val="000000"/>
          <w:kern w:val="0"/>
          <w:sz w:val="32"/>
          <w:szCs w:val="32"/>
          <w:shd w:val="clear" w:color="auto" w:fill="FFFFFF"/>
          <w:lang w:val="zh-CN"/>
        </w:rPr>
        <w:t>预算</w:t>
      </w:r>
      <w:r>
        <w:rPr>
          <w:rFonts w:ascii="仿宋" w:eastAsia="仿宋" w:hAnsi="仿宋" w:cs="宋体"/>
          <w:color w:val="000000"/>
          <w:kern w:val="0"/>
          <w:sz w:val="32"/>
          <w:szCs w:val="32"/>
          <w:shd w:val="clear" w:color="auto" w:fill="FFFFFF"/>
          <w:lang w:val="zh-CN"/>
        </w:rPr>
        <w:t>单位纳入年初</w:t>
      </w:r>
      <w:r>
        <w:rPr>
          <w:rFonts w:ascii="仿宋" w:eastAsia="仿宋" w:hAnsi="仿宋" w:cs="宋体" w:hint="eastAsia"/>
          <w:color w:val="000000"/>
          <w:kern w:val="0"/>
          <w:sz w:val="32"/>
          <w:szCs w:val="32"/>
          <w:shd w:val="clear" w:color="auto" w:fill="FFFFFF"/>
          <w:lang w:val="zh-CN"/>
        </w:rPr>
        <w:t>部门</w:t>
      </w:r>
      <w:r>
        <w:rPr>
          <w:rFonts w:ascii="仿宋" w:eastAsia="仿宋" w:hAnsi="仿宋" w:cs="宋体"/>
          <w:color w:val="000000"/>
          <w:kern w:val="0"/>
          <w:sz w:val="32"/>
          <w:szCs w:val="32"/>
          <w:shd w:val="clear" w:color="auto" w:fill="FFFFFF"/>
          <w:lang w:val="zh-CN"/>
        </w:rPr>
        <w:t>预算</w:t>
      </w:r>
      <w:r>
        <w:rPr>
          <w:rFonts w:ascii="仿宋" w:eastAsia="仿宋" w:hAnsi="仿宋" w:cs="宋体" w:hint="eastAsia"/>
          <w:color w:val="000000"/>
          <w:kern w:val="0"/>
          <w:sz w:val="32"/>
          <w:szCs w:val="32"/>
          <w:shd w:val="clear" w:color="auto" w:fill="FFFFFF"/>
          <w:lang w:val="zh-CN"/>
        </w:rPr>
        <w:t>编制</w:t>
      </w:r>
      <w:r>
        <w:rPr>
          <w:rFonts w:ascii="仿宋" w:eastAsia="仿宋" w:hAnsi="仿宋" w:cs="宋体"/>
          <w:color w:val="000000"/>
          <w:kern w:val="0"/>
          <w:sz w:val="32"/>
          <w:szCs w:val="32"/>
          <w:shd w:val="clear" w:color="auto" w:fill="FFFFFF"/>
          <w:lang w:val="zh-CN"/>
        </w:rPr>
        <w:t>绩效目标的专用项目</w:t>
      </w:r>
      <w:r>
        <w:rPr>
          <w:rFonts w:ascii="仿宋" w:eastAsia="仿宋" w:hAnsi="仿宋" w:cs="宋体" w:hint="eastAsia"/>
          <w:color w:val="000000"/>
          <w:kern w:val="0"/>
          <w:sz w:val="32"/>
          <w:szCs w:val="32"/>
          <w:shd w:val="clear" w:color="auto" w:fill="FFFFFF"/>
          <w:lang w:val="zh-CN"/>
        </w:rPr>
        <w:t>56个，</w:t>
      </w:r>
      <w:r>
        <w:rPr>
          <w:rFonts w:ascii="仿宋" w:eastAsia="仿宋" w:hAnsi="仿宋" w:cs="宋体"/>
          <w:color w:val="000000"/>
          <w:kern w:val="0"/>
          <w:sz w:val="32"/>
          <w:szCs w:val="32"/>
          <w:shd w:val="clear" w:color="auto" w:fill="FFFFFF"/>
          <w:lang w:val="zh-CN"/>
        </w:rPr>
        <w:t>批复</w:t>
      </w:r>
      <w:r>
        <w:rPr>
          <w:rFonts w:ascii="仿宋" w:eastAsia="仿宋" w:hAnsi="仿宋" w:cs="宋体" w:hint="eastAsia"/>
          <w:color w:val="000000"/>
          <w:kern w:val="0"/>
          <w:sz w:val="32"/>
          <w:szCs w:val="32"/>
          <w:shd w:val="clear" w:color="auto" w:fill="FFFFFF"/>
          <w:lang w:val="zh-CN"/>
        </w:rPr>
        <w:t>并</w:t>
      </w:r>
      <w:r>
        <w:rPr>
          <w:rFonts w:ascii="仿宋" w:eastAsia="仿宋" w:hAnsi="仿宋" w:cs="宋体"/>
          <w:color w:val="000000"/>
          <w:kern w:val="0"/>
          <w:sz w:val="32"/>
          <w:szCs w:val="32"/>
          <w:shd w:val="clear" w:color="auto" w:fill="FFFFFF"/>
          <w:lang w:val="zh-CN"/>
        </w:rPr>
        <w:t>对外</w:t>
      </w:r>
      <w:r>
        <w:rPr>
          <w:rFonts w:ascii="仿宋" w:eastAsia="仿宋" w:hAnsi="仿宋" w:cs="宋体" w:hint="eastAsia"/>
          <w:color w:val="000000"/>
          <w:kern w:val="0"/>
          <w:sz w:val="32"/>
          <w:szCs w:val="32"/>
          <w:shd w:val="clear" w:color="auto" w:fill="FFFFFF"/>
          <w:lang w:val="zh-CN"/>
        </w:rPr>
        <w:t>公开</w:t>
      </w:r>
      <w:r>
        <w:rPr>
          <w:rFonts w:ascii="仿宋" w:eastAsia="仿宋" w:hAnsi="仿宋" w:cs="宋体"/>
          <w:color w:val="000000"/>
          <w:kern w:val="0"/>
          <w:sz w:val="32"/>
          <w:szCs w:val="32"/>
          <w:shd w:val="clear" w:color="auto" w:fill="FFFFFF"/>
          <w:lang w:val="zh-CN"/>
        </w:rPr>
        <w:t>的</w:t>
      </w:r>
      <w:r>
        <w:rPr>
          <w:rFonts w:ascii="仿宋" w:eastAsia="仿宋" w:hAnsi="仿宋" w:cs="宋体" w:hint="eastAsia"/>
          <w:color w:val="000000"/>
          <w:kern w:val="0"/>
          <w:sz w:val="32"/>
          <w:szCs w:val="32"/>
          <w:shd w:val="clear" w:color="auto" w:fill="FFFFFF"/>
          <w:lang w:val="zh-CN"/>
        </w:rPr>
        <w:t>54个</w:t>
      </w:r>
      <w:r>
        <w:rPr>
          <w:rFonts w:ascii="仿宋" w:eastAsia="仿宋" w:hAnsi="仿宋" w:cs="宋体"/>
          <w:color w:val="000000"/>
          <w:kern w:val="0"/>
          <w:sz w:val="32"/>
          <w:szCs w:val="32"/>
          <w:shd w:val="clear" w:color="auto" w:fill="FFFFFF"/>
          <w:lang w:val="zh-CN"/>
        </w:rPr>
        <w:t>，其中，财政资金专用项目</w:t>
      </w:r>
      <w:r>
        <w:rPr>
          <w:rFonts w:ascii="仿宋" w:eastAsia="仿宋" w:hAnsi="仿宋" w:cs="宋体" w:hint="eastAsia"/>
          <w:color w:val="000000"/>
          <w:kern w:val="0"/>
          <w:sz w:val="32"/>
          <w:szCs w:val="32"/>
          <w:shd w:val="clear" w:color="auto" w:fill="FFFFFF"/>
          <w:lang w:val="zh-CN"/>
        </w:rPr>
        <w:t>25个</w:t>
      </w:r>
      <w:r>
        <w:rPr>
          <w:rFonts w:ascii="仿宋" w:eastAsia="仿宋" w:hAnsi="仿宋" w:cs="宋体"/>
          <w:color w:val="000000"/>
          <w:kern w:val="0"/>
          <w:sz w:val="32"/>
          <w:szCs w:val="32"/>
          <w:shd w:val="clear" w:color="auto" w:fill="FFFFFF"/>
          <w:lang w:val="zh-CN"/>
        </w:rPr>
        <w:t>。除</w:t>
      </w:r>
      <w:r>
        <w:rPr>
          <w:rFonts w:ascii="仿宋" w:eastAsia="仿宋" w:hAnsi="仿宋" w:cs="宋体" w:hint="eastAsia"/>
          <w:color w:val="000000"/>
          <w:kern w:val="0"/>
          <w:sz w:val="32"/>
          <w:szCs w:val="32"/>
          <w:shd w:val="clear" w:color="auto" w:fill="FFFFFF"/>
          <w:lang w:val="zh-CN"/>
        </w:rPr>
        <w:t>因工作</w:t>
      </w:r>
      <w:r>
        <w:rPr>
          <w:rFonts w:ascii="仿宋" w:eastAsia="仿宋" w:hAnsi="仿宋" w:cs="宋体"/>
          <w:color w:val="000000"/>
          <w:kern w:val="0"/>
          <w:sz w:val="32"/>
          <w:szCs w:val="32"/>
          <w:shd w:val="clear" w:color="auto" w:fill="FFFFFF"/>
          <w:lang w:val="zh-CN"/>
        </w:rPr>
        <w:t>需要两年实施的中央财政专项资金项目及在研科研项目外，其余财政资金专用项目全面</w:t>
      </w:r>
      <w:r>
        <w:rPr>
          <w:rFonts w:ascii="仿宋" w:eastAsia="仿宋" w:hAnsi="仿宋" w:cs="宋体" w:hint="eastAsia"/>
          <w:color w:val="000000"/>
          <w:kern w:val="0"/>
          <w:sz w:val="32"/>
          <w:szCs w:val="32"/>
          <w:shd w:val="clear" w:color="auto" w:fill="FFFFFF"/>
          <w:lang w:val="zh-CN"/>
        </w:rPr>
        <w:t>完成</w:t>
      </w:r>
      <w:r>
        <w:rPr>
          <w:rFonts w:ascii="仿宋" w:eastAsia="仿宋" w:hAnsi="仿宋" w:cs="宋体"/>
          <w:color w:val="000000"/>
          <w:kern w:val="0"/>
          <w:sz w:val="32"/>
          <w:szCs w:val="32"/>
          <w:shd w:val="clear" w:color="auto" w:fill="FFFFFF"/>
          <w:lang w:val="zh-CN"/>
        </w:rPr>
        <w:t>年初</w:t>
      </w:r>
      <w:r>
        <w:rPr>
          <w:rFonts w:ascii="仿宋" w:eastAsia="仿宋" w:hAnsi="仿宋" w:cs="宋体" w:hint="eastAsia"/>
          <w:color w:val="000000"/>
          <w:kern w:val="0"/>
          <w:sz w:val="32"/>
          <w:szCs w:val="32"/>
          <w:shd w:val="clear" w:color="auto" w:fill="FFFFFF"/>
          <w:lang w:val="zh-CN"/>
        </w:rPr>
        <w:t>任务</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基本实现预定</w:t>
      </w:r>
      <w:r>
        <w:rPr>
          <w:rFonts w:ascii="仿宋" w:eastAsia="仿宋" w:hAnsi="仿宋" w:cs="宋体"/>
          <w:color w:val="000000"/>
          <w:kern w:val="0"/>
          <w:sz w:val="32"/>
          <w:szCs w:val="32"/>
          <w:shd w:val="clear" w:color="auto" w:fill="FFFFFF"/>
          <w:lang w:val="zh-CN"/>
        </w:rPr>
        <w:t>绩效目标。</w:t>
      </w:r>
      <w:r>
        <w:rPr>
          <w:rFonts w:ascii="仿宋" w:eastAsia="仿宋" w:hAnsi="仿宋" w:cs="宋体" w:hint="eastAsia"/>
          <w:color w:val="000000"/>
          <w:kern w:val="0"/>
          <w:sz w:val="32"/>
          <w:szCs w:val="32"/>
          <w:shd w:val="clear" w:color="auto" w:fill="FFFFFF"/>
          <w:lang w:val="zh-CN"/>
        </w:rPr>
        <w:t>个别非财政</w:t>
      </w:r>
      <w:r>
        <w:rPr>
          <w:rFonts w:ascii="仿宋" w:eastAsia="仿宋" w:hAnsi="仿宋" w:cs="宋体"/>
          <w:color w:val="000000"/>
          <w:kern w:val="0"/>
          <w:sz w:val="32"/>
          <w:szCs w:val="32"/>
          <w:shd w:val="clear" w:color="auto" w:fill="FFFFFF"/>
          <w:lang w:val="zh-CN"/>
        </w:rPr>
        <w:t>拨款专用项目，年初本身并无</w:t>
      </w:r>
      <w:r>
        <w:rPr>
          <w:rFonts w:ascii="仿宋" w:eastAsia="仿宋" w:hAnsi="仿宋" w:cs="宋体" w:hint="eastAsia"/>
          <w:color w:val="000000"/>
          <w:kern w:val="0"/>
          <w:sz w:val="32"/>
          <w:szCs w:val="32"/>
          <w:shd w:val="clear" w:color="auto" w:fill="FFFFFF"/>
          <w:lang w:val="zh-CN"/>
        </w:rPr>
        <w:t>实际</w:t>
      </w:r>
      <w:r>
        <w:rPr>
          <w:rFonts w:ascii="仿宋" w:eastAsia="仿宋" w:hAnsi="仿宋" w:cs="宋体"/>
          <w:color w:val="000000"/>
          <w:kern w:val="0"/>
          <w:sz w:val="32"/>
          <w:szCs w:val="32"/>
          <w:shd w:val="clear" w:color="auto" w:fill="FFFFFF"/>
          <w:lang w:val="zh-CN"/>
        </w:rPr>
        <w:t>资金对应，依赖于单位</w:t>
      </w:r>
      <w:r>
        <w:rPr>
          <w:rFonts w:ascii="仿宋" w:eastAsia="仿宋" w:hAnsi="仿宋" w:cs="宋体" w:hint="eastAsia"/>
          <w:color w:val="000000"/>
          <w:kern w:val="0"/>
          <w:sz w:val="32"/>
          <w:szCs w:val="32"/>
          <w:shd w:val="clear" w:color="auto" w:fill="FFFFFF"/>
          <w:lang w:val="zh-CN"/>
        </w:rPr>
        <w:t>在市场</w:t>
      </w:r>
      <w:r>
        <w:rPr>
          <w:rFonts w:ascii="仿宋" w:eastAsia="仿宋" w:hAnsi="仿宋" w:cs="宋体"/>
          <w:color w:val="000000"/>
          <w:kern w:val="0"/>
          <w:sz w:val="32"/>
          <w:szCs w:val="32"/>
          <w:shd w:val="clear" w:color="auto" w:fill="FFFFFF"/>
          <w:lang w:val="zh-CN"/>
        </w:rPr>
        <w:t>开展业务</w:t>
      </w:r>
      <w:r>
        <w:rPr>
          <w:rFonts w:ascii="仿宋" w:eastAsia="仿宋" w:hAnsi="仿宋" w:cs="宋体" w:hint="eastAsia"/>
          <w:color w:val="000000"/>
          <w:kern w:val="0"/>
          <w:sz w:val="32"/>
          <w:szCs w:val="32"/>
          <w:shd w:val="clear" w:color="auto" w:fill="FFFFFF"/>
          <w:lang w:val="zh-CN"/>
        </w:rPr>
        <w:t>组织收入</w:t>
      </w:r>
      <w:r>
        <w:rPr>
          <w:rFonts w:ascii="仿宋" w:eastAsia="仿宋" w:hAnsi="仿宋" w:cs="宋体"/>
          <w:color w:val="000000"/>
          <w:kern w:val="0"/>
          <w:sz w:val="32"/>
          <w:szCs w:val="32"/>
          <w:shd w:val="clear" w:color="auto" w:fill="FFFFFF"/>
          <w:lang w:val="zh-CN"/>
        </w:rPr>
        <w:t>，受</w:t>
      </w:r>
      <w:r>
        <w:rPr>
          <w:rFonts w:ascii="仿宋" w:eastAsia="仿宋" w:hAnsi="仿宋" w:cs="宋体" w:hint="eastAsia"/>
          <w:color w:val="000000"/>
          <w:kern w:val="0"/>
          <w:sz w:val="32"/>
          <w:szCs w:val="32"/>
          <w:shd w:val="clear" w:color="auto" w:fill="FFFFFF"/>
          <w:lang w:val="zh-CN"/>
        </w:rPr>
        <w:t>不可控</w:t>
      </w:r>
      <w:r>
        <w:rPr>
          <w:rFonts w:ascii="仿宋" w:eastAsia="仿宋" w:hAnsi="仿宋" w:cs="宋体"/>
          <w:color w:val="000000"/>
          <w:kern w:val="0"/>
          <w:sz w:val="32"/>
          <w:szCs w:val="32"/>
          <w:shd w:val="clear" w:color="auto" w:fill="FFFFFF"/>
          <w:lang w:val="zh-CN"/>
        </w:rPr>
        <w:t>因素影响，未全面实现年初既定绩效目标。</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3.预算编制准确</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2018年度预算总额为73686.23万元，其中，执行中追加中央专款5252.7万元，</w:t>
      </w:r>
      <w:r>
        <w:rPr>
          <w:rFonts w:ascii="仿宋" w:eastAsia="仿宋" w:hAnsi="仿宋" w:cs="宋体"/>
          <w:color w:val="000000"/>
          <w:kern w:val="0"/>
          <w:sz w:val="32"/>
          <w:szCs w:val="32"/>
          <w:shd w:val="clear" w:color="auto" w:fill="FFFFFF"/>
          <w:lang w:val="zh-CN"/>
        </w:rPr>
        <w:t>剔除后年度</w:t>
      </w:r>
      <w:r>
        <w:rPr>
          <w:rFonts w:ascii="仿宋" w:eastAsia="仿宋" w:hAnsi="仿宋" w:cs="宋体" w:hint="eastAsia"/>
          <w:color w:val="000000"/>
          <w:kern w:val="0"/>
          <w:sz w:val="32"/>
          <w:szCs w:val="32"/>
          <w:shd w:val="clear" w:color="auto" w:fill="FFFFFF"/>
          <w:lang w:val="zh-CN"/>
        </w:rPr>
        <w:t>预算</w:t>
      </w:r>
      <w:r>
        <w:rPr>
          <w:rFonts w:ascii="仿宋" w:eastAsia="仿宋" w:hAnsi="仿宋" w:cs="宋体"/>
          <w:color w:val="000000"/>
          <w:kern w:val="0"/>
          <w:sz w:val="32"/>
          <w:szCs w:val="32"/>
          <w:shd w:val="clear" w:color="auto" w:fill="FFFFFF"/>
          <w:lang w:val="zh-CN"/>
        </w:rPr>
        <w:t>总额为</w:t>
      </w:r>
      <w:r>
        <w:rPr>
          <w:rFonts w:ascii="仿宋" w:eastAsia="仿宋" w:hAnsi="仿宋" w:cs="宋体" w:hint="eastAsia"/>
          <w:color w:val="000000"/>
          <w:kern w:val="0"/>
          <w:sz w:val="32"/>
          <w:szCs w:val="32"/>
          <w:shd w:val="clear" w:color="auto" w:fill="FFFFFF"/>
          <w:lang w:val="zh-CN"/>
        </w:rPr>
        <w:t>68433.53万元。根据</w:t>
      </w:r>
      <w:r>
        <w:rPr>
          <w:rFonts w:ascii="仿宋" w:eastAsia="仿宋" w:hAnsi="仿宋" w:cs="宋体"/>
          <w:color w:val="000000"/>
          <w:kern w:val="0"/>
          <w:sz w:val="32"/>
          <w:szCs w:val="32"/>
          <w:shd w:val="clear" w:color="auto" w:fill="FFFFFF"/>
          <w:lang w:val="zh-CN"/>
        </w:rPr>
        <w:t>项目实施</w:t>
      </w:r>
      <w:r>
        <w:rPr>
          <w:rFonts w:ascii="仿宋" w:eastAsia="仿宋" w:hAnsi="仿宋" w:cs="宋体" w:hint="eastAsia"/>
          <w:color w:val="000000"/>
          <w:kern w:val="0"/>
          <w:sz w:val="32"/>
          <w:szCs w:val="32"/>
          <w:shd w:val="clear" w:color="auto" w:fill="FFFFFF"/>
          <w:lang w:val="zh-CN"/>
        </w:rPr>
        <w:t>及绩效监控情况</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2018年11月</w:t>
      </w:r>
      <w:r>
        <w:rPr>
          <w:rFonts w:ascii="仿宋" w:eastAsia="仿宋" w:hAnsi="仿宋" w:cs="宋体"/>
          <w:color w:val="000000"/>
          <w:kern w:val="0"/>
          <w:sz w:val="32"/>
          <w:szCs w:val="32"/>
          <w:shd w:val="clear" w:color="auto" w:fill="FFFFFF"/>
          <w:lang w:val="zh-CN"/>
        </w:rPr>
        <w:t>申请预算</w:t>
      </w:r>
      <w:r>
        <w:rPr>
          <w:rFonts w:ascii="仿宋" w:eastAsia="仿宋" w:hAnsi="仿宋" w:cs="宋体" w:hint="eastAsia"/>
          <w:color w:val="000000"/>
          <w:kern w:val="0"/>
          <w:sz w:val="32"/>
          <w:szCs w:val="32"/>
          <w:shd w:val="clear" w:color="auto" w:fill="FFFFFF"/>
          <w:lang w:val="zh-CN"/>
        </w:rPr>
        <w:t>调整1000万元并得到</w:t>
      </w:r>
      <w:r>
        <w:rPr>
          <w:rFonts w:ascii="仿宋" w:eastAsia="仿宋" w:hAnsi="仿宋" w:cs="宋体"/>
          <w:color w:val="000000"/>
          <w:kern w:val="0"/>
          <w:sz w:val="32"/>
          <w:szCs w:val="32"/>
          <w:shd w:val="clear" w:color="auto" w:fill="FFFFFF"/>
          <w:lang w:val="zh-CN"/>
        </w:rPr>
        <w:t>财政厅批复</w:t>
      </w:r>
      <w:r>
        <w:rPr>
          <w:rFonts w:ascii="仿宋" w:eastAsia="仿宋" w:hAnsi="仿宋" w:cs="宋体" w:hint="eastAsia"/>
          <w:color w:val="000000"/>
          <w:kern w:val="0"/>
          <w:sz w:val="32"/>
          <w:szCs w:val="32"/>
          <w:shd w:val="clear" w:color="auto" w:fill="FFFFFF"/>
          <w:lang w:val="zh-CN"/>
        </w:rPr>
        <w:t>。全年实际</w:t>
      </w:r>
      <w:r>
        <w:rPr>
          <w:rFonts w:ascii="仿宋" w:eastAsia="仿宋" w:hAnsi="仿宋" w:cs="宋体"/>
          <w:color w:val="000000"/>
          <w:kern w:val="0"/>
          <w:sz w:val="32"/>
          <w:szCs w:val="32"/>
          <w:shd w:val="clear" w:color="auto" w:fill="FFFFFF"/>
          <w:lang w:val="zh-CN"/>
        </w:rPr>
        <w:t>支出</w:t>
      </w:r>
      <w:r>
        <w:rPr>
          <w:rFonts w:ascii="仿宋" w:eastAsia="仿宋" w:hAnsi="仿宋" w:cs="宋体" w:hint="eastAsia"/>
          <w:color w:val="000000"/>
          <w:kern w:val="0"/>
          <w:sz w:val="32"/>
          <w:szCs w:val="32"/>
          <w:shd w:val="clear" w:color="auto" w:fill="FFFFFF"/>
          <w:lang w:val="zh-CN"/>
        </w:rPr>
        <w:t>64410.62万元</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年底剩余指标4022.91万元，财政同意结转3840.23万元，实际注销182.68万元。</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4.支出控制</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2018年部门日常公用经费、项目支出中“办公费、印刷费、水费、电费、物业管理费”等五项支出年初预算910.33万元，年终决算994.50万元，偏差9.25%，预决算偏差</w:t>
      </w:r>
      <w:r>
        <w:rPr>
          <w:rFonts w:ascii="仿宋" w:eastAsia="仿宋" w:hAnsi="仿宋" w:cs="宋体"/>
          <w:color w:val="000000"/>
          <w:kern w:val="0"/>
          <w:sz w:val="32"/>
          <w:szCs w:val="32"/>
          <w:shd w:val="clear" w:color="auto" w:fill="FFFFFF"/>
          <w:lang w:val="zh-CN"/>
        </w:rPr>
        <w:t>程度控制在</w:t>
      </w:r>
      <w:r>
        <w:rPr>
          <w:rFonts w:ascii="仿宋" w:eastAsia="仿宋" w:hAnsi="仿宋" w:cs="宋体" w:hint="eastAsia"/>
          <w:color w:val="000000"/>
          <w:kern w:val="0"/>
          <w:sz w:val="32"/>
          <w:szCs w:val="32"/>
          <w:shd w:val="clear" w:color="auto" w:fill="FFFFFF"/>
          <w:lang w:val="zh-CN"/>
        </w:rPr>
        <w:t>10</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以内，</w:t>
      </w:r>
      <w:r>
        <w:rPr>
          <w:rFonts w:ascii="仿宋" w:eastAsia="仿宋" w:hAnsi="仿宋" w:cs="宋体"/>
          <w:color w:val="000000"/>
          <w:kern w:val="0"/>
          <w:sz w:val="32"/>
          <w:szCs w:val="32"/>
          <w:shd w:val="clear" w:color="auto" w:fill="FFFFFF"/>
          <w:lang w:val="zh-CN"/>
        </w:rPr>
        <w:t>偏差</w:t>
      </w:r>
      <w:r>
        <w:rPr>
          <w:rFonts w:ascii="仿宋" w:eastAsia="仿宋" w:hAnsi="仿宋" w:cs="宋体" w:hint="eastAsia"/>
          <w:color w:val="000000"/>
          <w:kern w:val="0"/>
          <w:sz w:val="32"/>
          <w:szCs w:val="32"/>
          <w:shd w:val="clear" w:color="auto" w:fill="FFFFFF"/>
          <w:lang w:val="zh-CN"/>
        </w:rPr>
        <w:t>较大</w:t>
      </w:r>
      <w:r>
        <w:rPr>
          <w:rFonts w:ascii="仿宋" w:eastAsia="仿宋" w:hAnsi="仿宋" w:cs="宋体"/>
          <w:color w:val="000000"/>
          <w:kern w:val="0"/>
          <w:sz w:val="32"/>
          <w:szCs w:val="32"/>
          <w:shd w:val="clear" w:color="auto" w:fill="FFFFFF"/>
          <w:lang w:val="zh-CN"/>
        </w:rPr>
        <w:t>的原因</w:t>
      </w:r>
      <w:r>
        <w:rPr>
          <w:rFonts w:ascii="仿宋" w:eastAsia="仿宋" w:hAnsi="仿宋" w:cs="宋体" w:hint="eastAsia"/>
          <w:color w:val="000000"/>
          <w:kern w:val="0"/>
          <w:sz w:val="32"/>
          <w:szCs w:val="32"/>
          <w:shd w:val="clear" w:color="auto" w:fill="FFFFFF"/>
          <w:lang w:val="zh-CN"/>
        </w:rPr>
        <w:t>主要是</w:t>
      </w:r>
      <w:r>
        <w:rPr>
          <w:rFonts w:ascii="仿宋" w:eastAsia="仿宋" w:hAnsi="仿宋" w:cs="宋体"/>
          <w:color w:val="000000"/>
          <w:kern w:val="0"/>
          <w:sz w:val="32"/>
          <w:szCs w:val="32"/>
          <w:shd w:val="clear" w:color="auto" w:fill="FFFFFF"/>
          <w:lang w:val="zh-CN"/>
        </w:rPr>
        <w:t>年终决算</w:t>
      </w:r>
      <w:r>
        <w:rPr>
          <w:rFonts w:ascii="仿宋" w:eastAsia="仿宋" w:hAnsi="仿宋" w:cs="宋体" w:hint="eastAsia"/>
          <w:color w:val="000000"/>
          <w:kern w:val="0"/>
          <w:sz w:val="32"/>
          <w:szCs w:val="32"/>
          <w:shd w:val="clear" w:color="auto" w:fill="FFFFFF"/>
          <w:lang w:val="zh-CN"/>
        </w:rPr>
        <w:t>的</w:t>
      </w:r>
      <w:r>
        <w:rPr>
          <w:rFonts w:ascii="仿宋" w:eastAsia="仿宋" w:hAnsi="仿宋" w:cs="宋体"/>
          <w:color w:val="000000"/>
          <w:kern w:val="0"/>
          <w:sz w:val="32"/>
          <w:szCs w:val="32"/>
          <w:shd w:val="clear" w:color="auto" w:fill="FFFFFF"/>
          <w:lang w:val="zh-CN"/>
        </w:rPr>
        <w:t>五项支出</w:t>
      </w:r>
      <w:r>
        <w:rPr>
          <w:rFonts w:ascii="仿宋" w:eastAsia="仿宋" w:hAnsi="仿宋" w:cs="宋体" w:hint="eastAsia"/>
          <w:color w:val="000000"/>
          <w:kern w:val="0"/>
          <w:sz w:val="32"/>
          <w:szCs w:val="32"/>
          <w:shd w:val="clear" w:color="auto" w:fill="FFFFFF"/>
          <w:lang w:val="zh-CN"/>
        </w:rPr>
        <w:t>包含了</w:t>
      </w:r>
      <w:r>
        <w:rPr>
          <w:rFonts w:ascii="仿宋" w:eastAsia="仿宋" w:hAnsi="仿宋" w:cs="宋体"/>
          <w:color w:val="000000"/>
          <w:kern w:val="0"/>
          <w:sz w:val="32"/>
          <w:szCs w:val="32"/>
          <w:shd w:val="clear" w:color="auto" w:fill="FFFFFF"/>
          <w:lang w:val="zh-CN"/>
        </w:rPr>
        <w:t>执行中追加科研项目经费</w:t>
      </w:r>
      <w:r>
        <w:rPr>
          <w:rFonts w:ascii="仿宋" w:eastAsia="仿宋" w:hAnsi="仿宋" w:cs="宋体" w:hint="eastAsia"/>
          <w:color w:val="000000"/>
          <w:kern w:val="0"/>
          <w:sz w:val="32"/>
          <w:szCs w:val="32"/>
          <w:shd w:val="clear" w:color="auto" w:fill="FFFFFF"/>
          <w:lang w:val="zh-CN"/>
        </w:rPr>
        <w:t>开支</w:t>
      </w:r>
      <w:r>
        <w:rPr>
          <w:rFonts w:ascii="仿宋" w:eastAsia="仿宋" w:hAnsi="仿宋" w:cs="宋体"/>
          <w:color w:val="000000"/>
          <w:kern w:val="0"/>
          <w:sz w:val="32"/>
          <w:szCs w:val="32"/>
          <w:shd w:val="clear" w:color="auto" w:fill="FFFFFF"/>
          <w:lang w:val="zh-CN"/>
        </w:rPr>
        <w:t>的五项支出</w:t>
      </w:r>
      <w:r>
        <w:rPr>
          <w:rFonts w:ascii="仿宋" w:eastAsia="仿宋" w:hAnsi="仿宋" w:cs="宋体" w:hint="eastAsia"/>
          <w:color w:val="000000"/>
          <w:kern w:val="0"/>
          <w:sz w:val="32"/>
          <w:szCs w:val="32"/>
          <w:shd w:val="clear" w:color="auto" w:fill="FFFFFF"/>
          <w:lang w:val="zh-CN"/>
        </w:rPr>
        <w:t>。</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5.预算动态调整</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根据</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关于</w:t>
      </w:r>
      <w:r>
        <w:rPr>
          <w:rFonts w:ascii="仿宋" w:eastAsia="仿宋" w:hAnsi="仿宋" w:cs="宋体"/>
          <w:color w:val="000000"/>
          <w:kern w:val="0"/>
          <w:sz w:val="32"/>
          <w:szCs w:val="32"/>
          <w:shd w:val="clear" w:color="auto" w:fill="FFFFFF"/>
          <w:lang w:val="zh-CN"/>
        </w:rPr>
        <w:t>进一步加强预算绩效目标和绩效运行监控的通知》</w:t>
      </w:r>
      <w:r>
        <w:rPr>
          <w:rFonts w:ascii="仿宋" w:eastAsia="仿宋" w:hAnsi="仿宋" w:cs="宋体" w:hint="eastAsia"/>
          <w:color w:val="000000"/>
          <w:kern w:val="0"/>
          <w:sz w:val="32"/>
          <w:szCs w:val="32"/>
          <w:shd w:val="clear" w:color="auto" w:fill="FFFFFF"/>
          <w:lang w:val="zh-CN"/>
        </w:rPr>
        <w:t>（川财绩﹝2018﹞14号）要求</w:t>
      </w:r>
      <w:r>
        <w:rPr>
          <w:rFonts w:ascii="仿宋" w:eastAsia="仿宋" w:hAnsi="仿宋" w:cs="宋体"/>
          <w:color w:val="000000"/>
          <w:kern w:val="0"/>
          <w:sz w:val="32"/>
          <w:szCs w:val="32"/>
          <w:shd w:val="clear" w:color="auto" w:fill="FFFFFF"/>
          <w:lang w:val="zh-CN"/>
        </w:rPr>
        <w:t>，我局</w:t>
      </w:r>
      <w:r>
        <w:rPr>
          <w:rFonts w:ascii="仿宋" w:eastAsia="仿宋" w:hAnsi="仿宋" w:cs="宋体" w:hint="eastAsia"/>
          <w:color w:val="000000"/>
          <w:kern w:val="0"/>
          <w:sz w:val="32"/>
          <w:szCs w:val="32"/>
          <w:shd w:val="clear" w:color="auto" w:fill="FFFFFF"/>
          <w:lang w:val="zh-CN"/>
        </w:rPr>
        <w:t>组织</w:t>
      </w:r>
      <w:r>
        <w:rPr>
          <w:rFonts w:ascii="仿宋" w:eastAsia="仿宋" w:hAnsi="仿宋" w:cs="宋体"/>
          <w:color w:val="000000"/>
          <w:kern w:val="0"/>
          <w:sz w:val="32"/>
          <w:szCs w:val="32"/>
          <w:shd w:val="clear" w:color="auto" w:fill="FFFFFF"/>
          <w:lang w:val="zh-CN"/>
        </w:rPr>
        <w:t>各</w:t>
      </w:r>
      <w:r>
        <w:rPr>
          <w:rFonts w:ascii="仿宋" w:eastAsia="仿宋" w:hAnsi="仿宋" w:cs="宋体" w:hint="eastAsia"/>
          <w:color w:val="000000"/>
          <w:kern w:val="0"/>
          <w:sz w:val="32"/>
          <w:szCs w:val="32"/>
          <w:shd w:val="clear" w:color="auto" w:fill="FFFFFF"/>
          <w:lang w:val="zh-CN"/>
        </w:rPr>
        <w:t>预算</w:t>
      </w:r>
      <w:r>
        <w:rPr>
          <w:rFonts w:ascii="仿宋" w:eastAsia="仿宋" w:hAnsi="仿宋" w:cs="宋体"/>
          <w:color w:val="000000"/>
          <w:kern w:val="0"/>
          <w:sz w:val="32"/>
          <w:szCs w:val="32"/>
          <w:shd w:val="clear" w:color="auto" w:fill="FFFFFF"/>
          <w:lang w:val="zh-CN"/>
        </w:rPr>
        <w:t>单位对</w:t>
      </w:r>
      <w:r>
        <w:rPr>
          <w:rFonts w:ascii="仿宋" w:eastAsia="仿宋" w:hAnsi="仿宋" w:cs="宋体" w:hint="eastAsia"/>
          <w:color w:val="000000"/>
          <w:kern w:val="0"/>
          <w:sz w:val="32"/>
          <w:szCs w:val="32"/>
          <w:shd w:val="clear" w:color="auto" w:fill="FFFFFF"/>
          <w:lang w:val="zh-CN"/>
        </w:rPr>
        <w:t>100万元以上</w:t>
      </w:r>
      <w:r>
        <w:rPr>
          <w:rFonts w:ascii="仿宋" w:eastAsia="仿宋" w:hAnsi="仿宋" w:cs="宋体"/>
          <w:color w:val="000000"/>
          <w:kern w:val="0"/>
          <w:sz w:val="32"/>
          <w:szCs w:val="32"/>
          <w:shd w:val="clear" w:color="auto" w:fill="FFFFFF"/>
          <w:lang w:val="zh-CN"/>
        </w:rPr>
        <w:t>的项目全面开展了绩效目标监控分析，</w:t>
      </w:r>
      <w:r>
        <w:rPr>
          <w:rFonts w:ascii="仿宋" w:eastAsia="仿宋" w:hAnsi="仿宋" w:cs="宋体" w:hint="eastAsia"/>
          <w:color w:val="000000"/>
          <w:kern w:val="0"/>
          <w:sz w:val="32"/>
          <w:szCs w:val="32"/>
          <w:shd w:val="clear" w:color="auto" w:fill="FFFFFF"/>
          <w:lang w:val="zh-CN"/>
        </w:rPr>
        <w:t>对于</w:t>
      </w:r>
      <w:r>
        <w:rPr>
          <w:rFonts w:ascii="仿宋" w:eastAsia="仿宋" w:hAnsi="仿宋" w:cs="宋体"/>
          <w:color w:val="000000"/>
          <w:kern w:val="0"/>
          <w:sz w:val="32"/>
          <w:szCs w:val="32"/>
          <w:shd w:val="clear" w:color="auto" w:fill="FFFFFF"/>
          <w:lang w:val="zh-CN"/>
        </w:rPr>
        <w:lastRenderedPageBreak/>
        <w:t>确实不能按照年初预算</w:t>
      </w:r>
      <w:r>
        <w:rPr>
          <w:rFonts w:ascii="仿宋" w:eastAsia="仿宋" w:hAnsi="仿宋" w:cs="宋体" w:hint="eastAsia"/>
          <w:color w:val="000000"/>
          <w:kern w:val="0"/>
          <w:sz w:val="32"/>
          <w:szCs w:val="32"/>
          <w:shd w:val="clear" w:color="auto" w:fill="FFFFFF"/>
          <w:lang w:val="zh-CN"/>
        </w:rPr>
        <w:t>实施</w:t>
      </w:r>
      <w:r>
        <w:rPr>
          <w:rFonts w:ascii="仿宋" w:eastAsia="仿宋" w:hAnsi="仿宋" w:cs="宋体"/>
          <w:color w:val="000000"/>
          <w:kern w:val="0"/>
          <w:sz w:val="32"/>
          <w:szCs w:val="32"/>
          <w:shd w:val="clear" w:color="auto" w:fill="FFFFFF"/>
          <w:lang w:val="zh-CN"/>
        </w:rPr>
        <w:t>的项目</w:t>
      </w:r>
      <w:r>
        <w:rPr>
          <w:rFonts w:ascii="仿宋" w:eastAsia="仿宋" w:hAnsi="仿宋" w:cs="宋体" w:hint="eastAsia"/>
          <w:color w:val="000000"/>
          <w:kern w:val="0"/>
          <w:sz w:val="32"/>
          <w:szCs w:val="32"/>
          <w:shd w:val="clear" w:color="auto" w:fill="FFFFFF"/>
          <w:lang w:val="zh-CN"/>
        </w:rPr>
        <w:t>提出了</w:t>
      </w:r>
      <w:r>
        <w:rPr>
          <w:rFonts w:ascii="仿宋" w:eastAsia="仿宋" w:hAnsi="仿宋" w:cs="宋体"/>
          <w:color w:val="000000"/>
          <w:kern w:val="0"/>
          <w:sz w:val="32"/>
          <w:szCs w:val="32"/>
          <w:shd w:val="clear" w:color="auto" w:fill="FFFFFF"/>
          <w:lang w:val="zh-CN"/>
        </w:rPr>
        <w:t>调整方案，并报财政厅</w:t>
      </w:r>
      <w:r>
        <w:rPr>
          <w:rFonts w:ascii="仿宋" w:eastAsia="仿宋" w:hAnsi="仿宋" w:cs="宋体" w:hint="eastAsia"/>
          <w:color w:val="000000"/>
          <w:kern w:val="0"/>
          <w:sz w:val="32"/>
          <w:szCs w:val="32"/>
          <w:shd w:val="clear" w:color="auto" w:fill="FFFFFF"/>
          <w:lang w:val="zh-CN"/>
        </w:rPr>
        <w:t>进行</w:t>
      </w:r>
      <w:r>
        <w:rPr>
          <w:rFonts w:ascii="仿宋" w:eastAsia="仿宋" w:hAnsi="仿宋" w:cs="宋体"/>
          <w:color w:val="000000"/>
          <w:kern w:val="0"/>
          <w:sz w:val="32"/>
          <w:szCs w:val="32"/>
          <w:shd w:val="clear" w:color="auto" w:fill="FFFFFF"/>
          <w:lang w:val="zh-CN"/>
        </w:rPr>
        <w:t>了批复。</w:t>
      </w:r>
      <w:r>
        <w:rPr>
          <w:rFonts w:ascii="仿宋" w:eastAsia="仿宋" w:hAnsi="仿宋" w:cs="宋体" w:hint="eastAsia"/>
          <w:color w:val="000000"/>
          <w:kern w:val="0"/>
          <w:sz w:val="32"/>
          <w:szCs w:val="32"/>
          <w:shd w:val="clear" w:color="auto" w:fill="FFFFFF"/>
          <w:lang w:val="zh-CN"/>
        </w:rPr>
        <w:t>经过动态</w:t>
      </w:r>
      <w:r>
        <w:rPr>
          <w:rFonts w:ascii="仿宋" w:eastAsia="仿宋" w:hAnsi="仿宋" w:cs="宋体"/>
          <w:color w:val="000000"/>
          <w:kern w:val="0"/>
          <w:sz w:val="32"/>
          <w:szCs w:val="32"/>
          <w:shd w:val="clear" w:color="auto" w:fill="FFFFFF"/>
          <w:lang w:val="zh-CN"/>
        </w:rPr>
        <w:t>调整</w:t>
      </w:r>
      <w:r>
        <w:rPr>
          <w:rFonts w:ascii="仿宋" w:eastAsia="仿宋" w:hAnsi="仿宋" w:cs="宋体" w:hint="eastAsia"/>
          <w:color w:val="000000"/>
          <w:kern w:val="0"/>
          <w:sz w:val="32"/>
          <w:szCs w:val="32"/>
          <w:shd w:val="clear" w:color="auto" w:fill="FFFFFF"/>
          <w:lang w:val="zh-CN"/>
        </w:rPr>
        <w:t>并</w:t>
      </w:r>
      <w:r>
        <w:rPr>
          <w:rFonts w:ascii="仿宋" w:eastAsia="仿宋" w:hAnsi="仿宋" w:cs="宋体"/>
          <w:color w:val="000000"/>
          <w:kern w:val="0"/>
          <w:sz w:val="32"/>
          <w:szCs w:val="32"/>
          <w:shd w:val="clear" w:color="auto" w:fill="FFFFFF"/>
          <w:lang w:val="zh-CN"/>
        </w:rPr>
        <w:t>加快执行，</w:t>
      </w:r>
      <w:r>
        <w:rPr>
          <w:rFonts w:ascii="仿宋" w:eastAsia="仿宋" w:hAnsi="仿宋" w:cs="宋体" w:hint="eastAsia"/>
          <w:color w:val="000000"/>
          <w:kern w:val="0"/>
          <w:sz w:val="32"/>
          <w:szCs w:val="32"/>
          <w:shd w:val="clear" w:color="auto" w:fill="FFFFFF"/>
          <w:lang w:val="zh-CN"/>
        </w:rPr>
        <w:t>年底财政</w:t>
      </w:r>
      <w:r>
        <w:rPr>
          <w:rFonts w:ascii="仿宋" w:eastAsia="仿宋" w:hAnsi="仿宋" w:cs="宋体"/>
          <w:color w:val="000000"/>
          <w:kern w:val="0"/>
          <w:sz w:val="32"/>
          <w:szCs w:val="32"/>
          <w:shd w:val="clear" w:color="auto" w:fill="FFFFFF"/>
          <w:lang w:val="zh-CN"/>
        </w:rPr>
        <w:t>资金预算</w:t>
      </w:r>
      <w:r>
        <w:rPr>
          <w:rFonts w:ascii="仿宋" w:eastAsia="仿宋" w:hAnsi="仿宋" w:cs="宋体" w:hint="eastAsia"/>
          <w:color w:val="000000"/>
          <w:kern w:val="0"/>
          <w:sz w:val="32"/>
          <w:szCs w:val="32"/>
          <w:shd w:val="clear" w:color="auto" w:fill="FFFFFF"/>
          <w:lang w:val="zh-CN"/>
        </w:rPr>
        <w:t>剩余指标4022.91万元，财政同意结转3840.23万元，实际注销182.68万元。</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6.预算执行进度</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根据</w:t>
      </w:r>
      <w:r>
        <w:rPr>
          <w:rFonts w:ascii="仿宋" w:eastAsia="仿宋" w:hAnsi="仿宋" w:cs="宋体"/>
          <w:color w:val="000000"/>
          <w:kern w:val="0"/>
          <w:sz w:val="32"/>
          <w:szCs w:val="32"/>
          <w:shd w:val="clear" w:color="auto" w:fill="FFFFFF"/>
          <w:lang w:val="zh-CN"/>
        </w:rPr>
        <w:t>财政厅关于省级财政</w:t>
      </w:r>
      <w:r>
        <w:rPr>
          <w:rFonts w:ascii="仿宋" w:eastAsia="仿宋" w:hAnsi="仿宋" w:cs="宋体" w:hint="eastAsia"/>
          <w:color w:val="000000"/>
          <w:kern w:val="0"/>
          <w:sz w:val="32"/>
          <w:szCs w:val="32"/>
          <w:shd w:val="clear" w:color="auto" w:fill="FFFFFF"/>
          <w:lang w:val="zh-CN"/>
        </w:rPr>
        <w:t>支出预算</w:t>
      </w:r>
      <w:r>
        <w:rPr>
          <w:rFonts w:ascii="仿宋" w:eastAsia="仿宋" w:hAnsi="仿宋" w:cs="宋体"/>
          <w:color w:val="000000"/>
          <w:kern w:val="0"/>
          <w:sz w:val="32"/>
          <w:szCs w:val="32"/>
          <w:shd w:val="clear" w:color="auto" w:fill="FFFFFF"/>
          <w:lang w:val="zh-CN"/>
        </w:rPr>
        <w:t>执行情况的通报，我局</w:t>
      </w:r>
      <w:r>
        <w:rPr>
          <w:rFonts w:ascii="仿宋" w:eastAsia="仿宋" w:hAnsi="仿宋" w:cs="宋体" w:hint="eastAsia"/>
          <w:color w:val="000000"/>
          <w:kern w:val="0"/>
          <w:sz w:val="32"/>
          <w:szCs w:val="32"/>
          <w:shd w:val="clear" w:color="auto" w:fill="FFFFFF"/>
          <w:lang w:val="zh-CN"/>
        </w:rPr>
        <w:t>6月底预算执行进度为65%，9月底预算执行进度为73%，11月底预算执行进度为83%，均超过</w:t>
      </w:r>
      <w:r>
        <w:rPr>
          <w:rFonts w:ascii="仿宋" w:eastAsia="仿宋" w:hAnsi="仿宋" w:cs="宋体"/>
          <w:color w:val="000000"/>
          <w:kern w:val="0"/>
          <w:sz w:val="32"/>
          <w:szCs w:val="32"/>
          <w:shd w:val="clear" w:color="auto" w:fill="FFFFFF"/>
          <w:lang w:val="zh-CN"/>
        </w:rPr>
        <w:t>绩效评价量化指标要求</w:t>
      </w:r>
      <w:r>
        <w:rPr>
          <w:rFonts w:ascii="仿宋" w:eastAsia="仿宋" w:hAnsi="仿宋" w:cs="宋体" w:hint="eastAsia"/>
          <w:color w:val="000000"/>
          <w:kern w:val="0"/>
          <w:sz w:val="32"/>
          <w:szCs w:val="32"/>
          <w:shd w:val="clear" w:color="auto" w:fill="FFFFFF"/>
          <w:lang w:val="zh-CN"/>
        </w:rPr>
        <w:t>的40%、67.5%和82.5%。</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7.预算完成情况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省</w:t>
      </w:r>
      <w:r>
        <w:rPr>
          <w:rFonts w:ascii="仿宋" w:eastAsia="仿宋" w:hAnsi="仿宋" w:cs="宋体"/>
          <w:color w:val="000000"/>
          <w:kern w:val="0"/>
          <w:sz w:val="32"/>
          <w:szCs w:val="32"/>
          <w:shd w:val="clear" w:color="auto" w:fill="FFFFFF"/>
          <w:lang w:val="zh-CN"/>
        </w:rPr>
        <w:t>林草局</w:t>
      </w:r>
      <w:r>
        <w:rPr>
          <w:rFonts w:ascii="仿宋" w:eastAsia="仿宋" w:hAnsi="仿宋" w:cs="宋体" w:hint="eastAsia"/>
          <w:color w:val="000000"/>
          <w:kern w:val="0"/>
          <w:sz w:val="32"/>
          <w:szCs w:val="32"/>
          <w:shd w:val="clear" w:color="auto" w:fill="FFFFFF"/>
          <w:lang w:val="zh-CN"/>
        </w:rPr>
        <w:t>2018年底部门预算财政</w:t>
      </w:r>
      <w:r>
        <w:rPr>
          <w:rFonts w:ascii="仿宋" w:eastAsia="仿宋" w:hAnsi="仿宋" w:cs="宋体"/>
          <w:color w:val="000000"/>
          <w:kern w:val="0"/>
          <w:sz w:val="32"/>
          <w:szCs w:val="32"/>
          <w:shd w:val="clear" w:color="auto" w:fill="FFFFFF"/>
          <w:lang w:val="zh-CN"/>
        </w:rPr>
        <w:t>资金</w:t>
      </w:r>
      <w:r>
        <w:rPr>
          <w:rFonts w:ascii="仿宋" w:eastAsia="仿宋" w:hAnsi="仿宋" w:cs="宋体" w:hint="eastAsia"/>
          <w:color w:val="000000"/>
          <w:kern w:val="0"/>
          <w:sz w:val="32"/>
          <w:szCs w:val="32"/>
          <w:shd w:val="clear" w:color="auto" w:fill="FFFFFF"/>
          <w:lang w:val="zh-CN"/>
        </w:rPr>
        <w:t>总额73686.23万元，实际执行69663.32万元，全年</w:t>
      </w:r>
      <w:r>
        <w:rPr>
          <w:rFonts w:ascii="仿宋" w:eastAsia="仿宋" w:hAnsi="仿宋" w:cs="宋体"/>
          <w:color w:val="000000"/>
          <w:kern w:val="0"/>
          <w:sz w:val="32"/>
          <w:szCs w:val="32"/>
          <w:shd w:val="clear" w:color="auto" w:fill="FFFFFF"/>
          <w:lang w:val="zh-CN"/>
        </w:rPr>
        <w:t>预算执行进度</w:t>
      </w:r>
      <w:r>
        <w:rPr>
          <w:rFonts w:ascii="仿宋" w:eastAsia="仿宋" w:hAnsi="仿宋" w:cs="宋体" w:hint="eastAsia"/>
          <w:color w:val="000000"/>
          <w:kern w:val="0"/>
          <w:sz w:val="32"/>
          <w:szCs w:val="32"/>
          <w:shd w:val="clear" w:color="auto" w:fill="FFFFFF"/>
          <w:lang w:val="zh-CN"/>
        </w:rPr>
        <w:t>达到94.54</w:t>
      </w:r>
      <w:r>
        <w:rPr>
          <w:rFonts w:ascii="仿宋" w:eastAsia="仿宋" w:hAnsi="仿宋" w:cs="宋体"/>
          <w:color w:val="000000"/>
          <w:kern w:val="0"/>
          <w:sz w:val="32"/>
          <w:szCs w:val="32"/>
          <w:shd w:val="clear" w:color="auto" w:fill="FFFFFF"/>
          <w:lang w:val="zh-CN"/>
        </w:rPr>
        <w:t>%</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较好的完成</w:t>
      </w:r>
      <w:r>
        <w:rPr>
          <w:rFonts w:ascii="仿宋" w:eastAsia="仿宋" w:hAnsi="仿宋" w:cs="宋体" w:hint="eastAsia"/>
          <w:color w:val="000000"/>
          <w:kern w:val="0"/>
          <w:sz w:val="32"/>
          <w:szCs w:val="32"/>
          <w:shd w:val="clear" w:color="auto" w:fill="FFFFFF"/>
          <w:lang w:val="zh-CN"/>
        </w:rPr>
        <w:t>了</w:t>
      </w:r>
      <w:r>
        <w:rPr>
          <w:rFonts w:ascii="仿宋" w:eastAsia="仿宋" w:hAnsi="仿宋" w:cs="宋体"/>
          <w:color w:val="000000"/>
          <w:kern w:val="0"/>
          <w:sz w:val="32"/>
          <w:szCs w:val="32"/>
          <w:shd w:val="clear" w:color="auto" w:fill="FFFFFF"/>
          <w:lang w:val="zh-CN"/>
        </w:rPr>
        <w:t>年度</w:t>
      </w:r>
      <w:r>
        <w:rPr>
          <w:rFonts w:ascii="仿宋" w:eastAsia="仿宋" w:hAnsi="仿宋" w:cs="宋体" w:hint="eastAsia"/>
          <w:color w:val="000000"/>
          <w:kern w:val="0"/>
          <w:sz w:val="32"/>
          <w:szCs w:val="32"/>
          <w:shd w:val="clear" w:color="auto" w:fill="FFFFFF"/>
          <w:lang w:val="zh-CN"/>
        </w:rPr>
        <w:t>支出</w:t>
      </w:r>
      <w:r>
        <w:rPr>
          <w:rFonts w:ascii="仿宋" w:eastAsia="仿宋" w:hAnsi="仿宋" w:cs="宋体"/>
          <w:color w:val="000000"/>
          <w:kern w:val="0"/>
          <w:sz w:val="32"/>
          <w:szCs w:val="32"/>
          <w:shd w:val="clear" w:color="auto" w:fill="FFFFFF"/>
          <w:lang w:val="zh-CN"/>
        </w:rPr>
        <w:t>预算执行。</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8.违规记录等情况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2019年4月</w:t>
      </w:r>
      <w:r>
        <w:rPr>
          <w:rFonts w:ascii="仿宋" w:eastAsia="仿宋" w:hAnsi="仿宋" w:cs="宋体"/>
          <w:color w:val="000000"/>
          <w:kern w:val="0"/>
          <w:sz w:val="32"/>
          <w:szCs w:val="32"/>
          <w:shd w:val="clear" w:color="auto" w:fill="FFFFFF"/>
          <w:lang w:val="zh-CN"/>
        </w:rPr>
        <w:t>，审计厅对我局机关及机关后勤服务中心</w:t>
      </w:r>
      <w:r>
        <w:rPr>
          <w:rFonts w:ascii="仿宋" w:eastAsia="仿宋" w:hAnsi="仿宋" w:cs="宋体" w:hint="eastAsia"/>
          <w:color w:val="000000"/>
          <w:kern w:val="0"/>
          <w:sz w:val="32"/>
          <w:szCs w:val="32"/>
          <w:shd w:val="clear" w:color="auto" w:fill="FFFFFF"/>
          <w:lang w:val="zh-CN"/>
        </w:rPr>
        <w:t>2018年预算</w:t>
      </w:r>
      <w:r>
        <w:rPr>
          <w:rFonts w:ascii="仿宋" w:eastAsia="仿宋" w:hAnsi="仿宋" w:cs="宋体"/>
          <w:color w:val="000000"/>
          <w:kern w:val="0"/>
          <w:sz w:val="32"/>
          <w:szCs w:val="32"/>
          <w:shd w:val="clear" w:color="auto" w:fill="FFFFFF"/>
          <w:lang w:val="zh-CN"/>
        </w:rPr>
        <w:t>执行情况进行了</w:t>
      </w:r>
      <w:r>
        <w:rPr>
          <w:rFonts w:ascii="仿宋" w:eastAsia="仿宋" w:hAnsi="仿宋" w:cs="宋体" w:hint="eastAsia"/>
          <w:color w:val="000000"/>
          <w:kern w:val="0"/>
          <w:sz w:val="32"/>
          <w:szCs w:val="32"/>
          <w:shd w:val="clear" w:color="auto" w:fill="FFFFFF"/>
          <w:lang w:val="zh-CN"/>
        </w:rPr>
        <w:t>现场</w:t>
      </w:r>
      <w:r>
        <w:rPr>
          <w:rFonts w:ascii="仿宋" w:eastAsia="仿宋" w:hAnsi="仿宋" w:cs="宋体"/>
          <w:color w:val="000000"/>
          <w:kern w:val="0"/>
          <w:sz w:val="32"/>
          <w:szCs w:val="32"/>
          <w:shd w:val="clear" w:color="auto" w:fill="FFFFFF"/>
          <w:lang w:val="zh-CN"/>
        </w:rPr>
        <w:t>审计，根据《</w:t>
      </w:r>
      <w:r>
        <w:rPr>
          <w:rFonts w:ascii="仿宋" w:eastAsia="仿宋" w:hAnsi="仿宋" w:cs="宋体" w:hint="eastAsia"/>
          <w:color w:val="000000"/>
          <w:kern w:val="0"/>
          <w:sz w:val="32"/>
          <w:szCs w:val="32"/>
          <w:shd w:val="clear" w:color="auto" w:fill="FFFFFF"/>
          <w:lang w:val="zh-CN"/>
        </w:rPr>
        <w:t>四川省</w:t>
      </w:r>
      <w:r>
        <w:rPr>
          <w:rFonts w:ascii="仿宋" w:eastAsia="仿宋" w:hAnsi="仿宋" w:cs="宋体"/>
          <w:color w:val="000000"/>
          <w:kern w:val="0"/>
          <w:sz w:val="32"/>
          <w:szCs w:val="32"/>
          <w:shd w:val="clear" w:color="auto" w:fill="FFFFFF"/>
          <w:lang w:val="zh-CN"/>
        </w:rPr>
        <w:t>审计厅关于四川省林业和草原局</w:t>
      </w:r>
      <w:r>
        <w:rPr>
          <w:rFonts w:ascii="仿宋" w:eastAsia="仿宋" w:hAnsi="仿宋" w:cs="宋体" w:hint="eastAsia"/>
          <w:color w:val="000000"/>
          <w:kern w:val="0"/>
          <w:sz w:val="32"/>
          <w:szCs w:val="32"/>
          <w:shd w:val="clear" w:color="auto" w:fill="FFFFFF"/>
          <w:lang w:val="zh-CN"/>
        </w:rPr>
        <w:t>2018年度</w:t>
      </w:r>
      <w:r>
        <w:rPr>
          <w:rFonts w:ascii="仿宋" w:eastAsia="仿宋" w:hAnsi="仿宋" w:cs="宋体"/>
          <w:color w:val="000000"/>
          <w:kern w:val="0"/>
          <w:sz w:val="32"/>
          <w:szCs w:val="32"/>
          <w:shd w:val="clear" w:color="auto" w:fill="FFFFFF"/>
          <w:lang w:val="zh-CN"/>
        </w:rPr>
        <w:t>预算执行审计发现问题的整改函》</w:t>
      </w:r>
      <w:r>
        <w:rPr>
          <w:rFonts w:ascii="仿宋" w:eastAsia="仿宋" w:hAnsi="仿宋" w:cs="宋体" w:hint="eastAsia"/>
          <w:color w:val="000000"/>
          <w:kern w:val="0"/>
          <w:sz w:val="32"/>
          <w:szCs w:val="32"/>
          <w:shd w:val="clear" w:color="auto" w:fill="FFFFFF"/>
          <w:lang w:val="zh-CN"/>
        </w:rPr>
        <w:t>（川</w:t>
      </w:r>
      <w:r>
        <w:rPr>
          <w:rFonts w:ascii="仿宋" w:eastAsia="仿宋" w:hAnsi="仿宋" w:cs="宋体"/>
          <w:color w:val="000000"/>
          <w:kern w:val="0"/>
          <w:sz w:val="32"/>
          <w:szCs w:val="32"/>
          <w:shd w:val="clear" w:color="auto" w:fill="FFFFFF"/>
          <w:lang w:val="zh-CN"/>
        </w:rPr>
        <w:t>审派函</w:t>
      </w:r>
      <w:r>
        <w:rPr>
          <w:rFonts w:ascii="仿宋" w:eastAsia="仿宋" w:hAnsi="仿宋" w:cs="宋体" w:hint="eastAsia"/>
          <w:color w:val="000000"/>
          <w:kern w:val="0"/>
          <w:sz w:val="32"/>
          <w:szCs w:val="32"/>
          <w:shd w:val="clear" w:color="auto" w:fill="FFFFFF"/>
          <w:lang w:val="zh-CN"/>
        </w:rPr>
        <w:t>﹝2019﹞14号），</w:t>
      </w:r>
      <w:r>
        <w:rPr>
          <w:rFonts w:ascii="仿宋" w:eastAsia="仿宋" w:hAnsi="仿宋" w:cs="宋体"/>
          <w:color w:val="000000"/>
          <w:kern w:val="0"/>
          <w:sz w:val="32"/>
          <w:szCs w:val="32"/>
          <w:shd w:val="clear" w:color="auto" w:fill="FFFFFF"/>
          <w:lang w:val="zh-CN"/>
        </w:rPr>
        <w:t>反映我局预算管理方面的问题</w:t>
      </w:r>
      <w:r>
        <w:rPr>
          <w:rFonts w:ascii="仿宋" w:eastAsia="仿宋" w:hAnsi="仿宋" w:cs="宋体" w:hint="eastAsia"/>
          <w:color w:val="000000"/>
          <w:kern w:val="0"/>
          <w:sz w:val="32"/>
          <w:szCs w:val="32"/>
          <w:shd w:val="clear" w:color="auto" w:fill="FFFFFF"/>
          <w:lang w:val="zh-CN"/>
        </w:rPr>
        <w:t>2个</w:t>
      </w:r>
      <w:r>
        <w:rPr>
          <w:rFonts w:ascii="仿宋" w:eastAsia="仿宋" w:hAnsi="仿宋" w:cs="宋体"/>
          <w:color w:val="000000"/>
          <w:kern w:val="0"/>
          <w:sz w:val="32"/>
          <w:szCs w:val="32"/>
          <w:shd w:val="clear" w:color="auto" w:fill="FFFFFF"/>
          <w:lang w:val="zh-CN"/>
        </w:rPr>
        <w:t>，一是</w:t>
      </w:r>
      <w:r>
        <w:rPr>
          <w:rFonts w:ascii="仿宋" w:eastAsia="仿宋" w:hAnsi="仿宋" w:cs="宋体" w:hint="eastAsia"/>
          <w:color w:val="000000"/>
          <w:kern w:val="0"/>
          <w:sz w:val="32"/>
          <w:szCs w:val="32"/>
          <w:shd w:val="clear" w:color="auto" w:fill="FFFFFF"/>
          <w:lang w:val="zh-CN"/>
        </w:rPr>
        <w:t>执行</w:t>
      </w:r>
      <w:r>
        <w:rPr>
          <w:rFonts w:ascii="仿宋" w:eastAsia="仿宋" w:hAnsi="仿宋" w:cs="宋体"/>
          <w:color w:val="000000"/>
          <w:kern w:val="0"/>
          <w:sz w:val="32"/>
          <w:szCs w:val="32"/>
          <w:shd w:val="clear" w:color="auto" w:fill="FFFFFF"/>
          <w:lang w:val="zh-CN"/>
        </w:rPr>
        <w:t>中追加的专项预算未编制绩效目标，二是年初</w:t>
      </w:r>
      <w:r>
        <w:rPr>
          <w:rFonts w:ascii="仿宋" w:eastAsia="仿宋" w:hAnsi="仿宋" w:cs="宋体" w:hint="eastAsia"/>
          <w:color w:val="000000"/>
          <w:kern w:val="0"/>
          <w:sz w:val="32"/>
          <w:szCs w:val="32"/>
          <w:shd w:val="clear" w:color="auto" w:fill="FFFFFF"/>
          <w:lang w:val="zh-CN"/>
        </w:rPr>
        <w:t>1个非财政拨款</w:t>
      </w:r>
      <w:r>
        <w:rPr>
          <w:rFonts w:ascii="仿宋" w:eastAsia="仿宋" w:hAnsi="仿宋" w:cs="宋体"/>
          <w:color w:val="000000"/>
          <w:kern w:val="0"/>
          <w:sz w:val="32"/>
          <w:szCs w:val="32"/>
          <w:shd w:val="clear" w:color="auto" w:fill="FFFFFF"/>
          <w:lang w:val="zh-CN"/>
        </w:rPr>
        <w:t>项目</w:t>
      </w:r>
      <w:r>
        <w:rPr>
          <w:rFonts w:ascii="仿宋" w:eastAsia="仿宋" w:hAnsi="仿宋" w:cs="宋体" w:hint="eastAsia"/>
          <w:color w:val="000000"/>
          <w:kern w:val="0"/>
          <w:sz w:val="32"/>
          <w:szCs w:val="32"/>
          <w:shd w:val="clear" w:color="auto" w:fill="FFFFFF"/>
          <w:lang w:val="zh-CN"/>
        </w:rPr>
        <w:t>绩效</w:t>
      </w:r>
      <w:r>
        <w:rPr>
          <w:rFonts w:ascii="仿宋" w:eastAsia="仿宋" w:hAnsi="仿宋" w:cs="宋体"/>
          <w:color w:val="000000"/>
          <w:kern w:val="0"/>
          <w:sz w:val="32"/>
          <w:szCs w:val="32"/>
          <w:shd w:val="clear" w:color="auto" w:fill="FFFFFF"/>
          <w:lang w:val="zh-CN"/>
        </w:rPr>
        <w:t>目标</w:t>
      </w:r>
      <w:r>
        <w:rPr>
          <w:rFonts w:ascii="仿宋" w:eastAsia="仿宋" w:hAnsi="仿宋" w:cs="宋体" w:hint="eastAsia"/>
          <w:color w:val="000000"/>
          <w:kern w:val="0"/>
          <w:sz w:val="32"/>
          <w:szCs w:val="32"/>
          <w:shd w:val="clear" w:color="auto" w:fill="FFFFFF"/>
          <w:lang w:val="zh-CN"/>
        </w:rPr>
        <w:t>设置</w:t>
      </w:r>
      <w:r>
        <w:rPr>
          <w:rFonts w:ascii="仿宋" w:eastAsia="仿宋" w:hAnsi="仿宋" w:cs="宋体"/>
          <w:color w:val="000000"/>
          <w:kern w:val="0"/>
          <w:sz w:val="32"/>
          <w:szCs w:val="32"/>
          <w:shd w:val="clear" w:color="auto" w:fill="FFFFFF"/>
          <w:lang w:val="zh-CN"/>
        </w:rPr>
        <w:t>不细化</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不量化</w:t>
      </w:r>
      <w:r>
        <w:rPr>
          <w:rFonts w:ascii="仿宋" w:eastAsia="仿宋" w:hAnsi="仿宋" w:cs="宋体" w:hint="eastAsia"/>
          <w:color w:val="000000"/>
          <w:kern w:val="0"/>
          <w:sz w:val="32"/>
          <w:szCs w:val="32"/>
          <w:shd w:val="clear" w:color="auto" w:fill="FFFFFF"/>
          <w:lang w:val="zh-CN"/>
        </w:rPr>
        <w:t>。</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（二）专项预算管理</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1.专项资金</w:t>
      </w:r>
      <w:r>
        <w:rPr>
          <w:rFonts w:ascii="仿宋" w:eastAsia="仿宋" w:hAnsi="仿宋" w:cs="宋体"/>
          <w:b/>
          <w:color w:val="000000"/>
          <w:kern w:val="0"/>
          <w:sz w:val="32"/>
          <w:szCs w:val="32"/>
          <w:shd w:val="clear" w:color="auto" w:fill="FFFFFF"/>
          <w:lang w:val="zh-CN"/>
        </w:rPr>
        <w:t>设立</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根据《推进财政资金统筹使用方案》（国发[2015]35号），通过评估，自2017年起，我局将原基层林业工作站建设、</w:t>
      </w:r>
      <w:r>
        <w:rPr>
          <w:rFonts w:ascii="仿宋" w:eastAsia="仿宋" w:hAnsi="仿宋" w:cs="宋体" w:hint="eastAsia"/>
          <w:color w:val="000000"/>
          <w:kern w:val="0"/>
          <w:sz w:val="32"/>
          <w:szCs w:val="32"/>
          <w:shd w:val="clear" w:color="auto" w:fill="FFFFFF"/>
          <w:lang w:val="zh-CN"/>
        </w:rPr>
        <w:lastRenderedPageBreak/>
        <w:t>林产品质量安全、国有林场改革补助资金、现代林业产业发展资金、林业有害生物防治、森林防火、林业自然保护区建设、湿地保护补助、防沙治沙、生态效益补偿等资金整合为林业改革发展专项资金和林业生态保护恢复专项资金2个专项，项目执行期限为长期。2017年，印发了《四川省省级财政林业改革发展专项资金管理办法》和《四川省省级财政林业生态保护恢复专项资金管理办法》，对资金使用环节和补助方向进行了明确。同时，在专项项目安排过程中，对项目绩效目标进行了申报，设立了中长期目标和年度目标。专项</w:t>
      </w:r>
      <w:r>
        <w:rPr>
          <w:rFonts w:ascii="仿宋" w:eastAsia="仿宋" w:hAnsi="仿宋" w:cs="宋体"/>
          <w:color w:val="000000"/>
          <w:kern w:val="0"/>
          <w:sz w:val="32"/>
          <w:szCs w:val="32"/>
          <w:shd w:val="clear" w:color="auto" w:fill="FFFFFF"/>
          <w:lang w:val="zh-CN"/>
        </w:rPr>
        <w:t>资金设立</w:t>
      </w:r>
      <w:r>
        <w:rPr>
          <w:rFonts w:ascii="仿宋" w:eastAsia="仿宋" w:hAnsi="仿宋" w:cs="宋体" w:hint="eastAsia"/>
          <w:color w:val="000000"/>
          <w:kern w:val="0"/>
          <w:sz w:val="32"/>
          <w:szCs w:val="32"/>
          <w:shd w:val="clear" w:color="auto" w:fill="FFFFFF"/>
          <w:lang w:val="zh-CN"/>
        </w:rPr>
        <w:t>程序</w:t>
      </w:r>
      <w:r>
        <w:rPr>
          <w:rFonts w:ascii="仿宋" w:eastAsia="仿宋" w:hAnsi="仿宋" w:cs="宋体"/>
          <w:color w:val="000000"/>
          <w:kern w:val="0"/>
          <w:sz w:val="32"/>
          <w:szCs w:val="32"/>
          <w:shd w:val="clear" w:color="auto" w:fill="FFFFFF"/>
          <w:lang w:val="zh-CN"/>
        </w:rPr>
        <w:t>严密，制定了专门的管理办法。</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2.专项预算项目</w:t>
      </w:r>
      <w:r>
        <w:rPr>
          <w:rFonts w:ascii="仿宋" w:eastAsia="仿宋" w:hAnsi="仿宋" w:cs="宋体"/>
          <w:b/>
          <w:color w:val="000000"/>
          <w:kern w:val="0"/>
          <w:sz w:val="32"/>
          <w:szCs w:val="32"/>
          <w:shd w:val="clear" w:color="auto" w:fill="FFFFFF"/>
          <w:lang w:val="zh-CN"/>
        </w:rPr>
        <w:t>规划情况</w:t>
      </w:r>
    </w:p>
    <w:p w:rsidR="00280071" w:rsidRDefault="00C94DB3">
      <w:pPr>
        <w:widowControl/>
        <w:adjustRightInd w:val="0"/>
        <w:snapToGrid w:val="0"/>
        <w:spacing w:line="550" w:lineRule="exact"/>
        <w:ind w:firstLineChars="200" w:firstLine="640"/>
        <w:contextualSpacing/>
        <w:jc w:val="left"/>
        <w:rPr>
          <w:rFonts w:ascii="仿宋" w:eastAsia="仿宋" w:hAnsi="仿宋"/>
          <w:sz w:val="32"/>
          <w:szCs w:val="32"/>
        </w:rPr>
      </w:pPr>
      <w:r>
        <w:rPr>
          <w:rFonts w:ascii="仿宋" w:eastAsia="仿宋" w:hAnsi="仿宋" w:hint="eastAsia"/>
          <w:sz w:val="32"/>
          <w:szCs w:val="32"/>
        </w:rPr>
        <w:t>根据</w:t>
      </w:r>
      <w:r>
        <w:rPr>
          <w:rFonts w:ascii="仿宋" w:eastAsia="仿宋" w:hAnsi="仿宋"/>
          <w:sz w:val="32"/>
          <w:szCs w:val="32"/>
        </w:rPr>
        <w:t>省委省政府的决策部署，</w:t>
      </w:r>
      <w:r>
        <w:rPr>
          <w:rFonts w:ascii="仿宋" w:eastAsia="仿宋" w:hAnsi="仿宋" w:hint="eastAsia"/>
          <w:sz w:val="32"/>
          <w:szCs w:val="32"/>
        </w:rPr>
        <w:t>我局</w:t>
      </w:r>
      <w:r>
        <w:rPr>
          <w:rFonts w:ascii="仿宋" w:eastAsia="仿宋" w:hAnsi="仿宋"/>
          <w:sz w:val="32"/>
          <w:szCs w:val="32"/>
        </w:rPr>
        <w:t>编制并印发了</w:t>
      </w:r>
      <w:r>
        <w:rPr>
          <w:rFonts w:ascii="仿宋" w:eastAsia="仿宋" w:hAnsi="仿宋" w:hint="eastAsia"/>
          <w:sz w:val="32"/>
          <w:szCs w:val="32"/>
        </w:rPr>
        <w:t>《四川省林业发展“十三五”发展规划》、《川西藏区生态保护与建设规划（2013—2020年）》、《四川天然林资源保护工程二期实施方案（2011—2020年）》、《四川干旱半干旱地区生态修复综合治理规划（2016-2020年）》、《国家储备林建设规划（2016-2035年）》以及《关于全面推动四川林业高质量发展的意见》、《高质量绿化全川三年行动实施方案》、《四川省人民政府办公厅关于印发四川省通用航空应急抢险救援工作方案的通知》等相关规划方案，年度</w:t>
      </w:r>
      <w:r>
        <w:rPr>
          <w:rFonts w:ascii="仿宋" w:eastAsia="仿宋" w:hAnsi="仿宋"/>
          <w:sz w:val="32"/>
          <w:szCs w:val="32"/>
        </w:rPr>
        <w:t>资金安排及绩效目标设定</w:t>
      </w:r>
      <w:r>
        <w:rPr>
          <w:rFonts w:ascii="仿宋" w:eastAsia="仿宋" w:hAnsi="仿宋" w:hint="eastAsia"/>
          <w:sz w:val="32"/>
          <w:szCs w:val="32"/>
        </w:rPr>
        <w:t>符合相关规划要求。</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rPr>
      </w:pPr>
      <w:r>
        <w:rPr>
          <w:rFonts w:ascii="仿宋" w:eastAsia="仿宋" w:hAnsi="仿宋" w:cs="宋体" w:hint="eastAsia"/>
          <w:b/>
          <w:color w:val="000000"/>
          <w:kern w:val="0"/>
          <w:sz w:val="32"/>
          <w:szCs w:val="32"/>
          <w:shd w:val="clear" w:color="auto" w:fill="FFFFFF"/>
        </w:rPr>
        <w:t>3.项目</w:t>
      </w:r>
      <w:r>
        <w:rPr>
          <w:rFonts w:ascii="仿宋" w:eastAsia="仿宋" w:hAnsi="仿宋" w:cs="宋体"/>
          <w:b/>
          <w:color w:val="000000"/>
          <w:kern w:val="0"/>
          <w:sz w:val="32"/>
          <w:szCs w:val="32"/>
          <w:shd w:val="clear" w:color="auto" w:fill="FFFFFF"/>
        </w:rPr>
        <w:t>实施结果</w:t>
      </w:r>
      <w:r>
        <w:rPr>
          <w:rFonts w:ascii="仿宋" w:eastAsia="仿宋" w:hAnsi="仿宋" w:cs="宋体" w:hint="eastAsia"/>
          <w:b/>
          <w:color w:val="000000"/>
          <w:kern w:val="0"/>
          <w:sz w:val="32"/>
          <w:szCs w:val="32"/>
          <w:shd w:val="clear" w:color="auto" w:fill="FFFFFF"/>
        </w:rPr>
        <w:t>与规划</w:t>
      </w:r>
      <w:r>
        <w:rPr>
          <w:rFonts w:ascii="仿宋" w:eastAsia="仿宋" w:hAnsi="仿宋" w:cs="宋体"/>
          <w:b/>
          <w:color w:val="000000"/>
          <w:kern w:val="0"/>
          <w:sz w:val="32"/>
          <w:szCs w:val="32"/>
          <w:shd w:val="clear" w:color="auto" w:fill="FFFFFF"/>
        </w:rPr>
        <w:t>相符情况</w:t>
      </w:r>
    </w:p>
    <w:p w:rsidR="00280071" w:rsidRDefault="00C94DB3">
      <w:pPr>
        <w:widowControl/>
        <w:spacing w:line="550" w:lineRule="exact"/>
        <w:ind w:firstLineChars="200" w:firstLine="640"/>
        <w:jc w:val="left"/>
        <w:rPr>
          <w:rFonts w:ascii="仿宋" w:eastAsia="仿宋" w:hAnsi="仿宋"/>
          <w:sz w:val="32"/>
          <w:szCs w:val="32"/>
        </w:rPr>
      </w:pPr>
      <w:r>
        <w:rPr>
          <w:rFonts w:ascii="仿宋" w:eastAsia="仿宋" w:hAnsi="仿宋" w:hint="eastAsia"/>
          <w:sz w:val="32"/>
          <w:szCs w:val="32"/>
        </w:rPr>
        <w:t>从</w:t>
      </w:r>
      <w:r>
        <w:rPr>
          <w:rFonts w:ascii="仿宋" w:eastAsia="仿宋" w:hAnsi="仿宋"/>
          <w:sz w:val="32"/>
          <w:szCs w:val="32"/>
        </w:rPr>
        <w:t>目前掌握的情况来看，除部分贫困县按照《四川省人民政府办公厅关于支持贫困县开展统筹整合使用涉农资金试点的实施意见》（川府发〔2016〕44号）</w:t>
      </w:r>
      <w:r>
        <w:rPr>
          <w:rFonts w:ascii="仿宋" w:eastAsia="仿宋" w:hAnsi="仿宋" w:hint="eastAsia"/>
          <w:sz w:val="32"/>
          <w:szCs w:val="32"/>
        </w:rPr>
        <w:t>规定</w:t>
      </w:r>
      <w:r>
        <w:rPr>
          <w:rFonts w:ascii="仿宋" w:eastAsia="仿宋" w:hAnsi="仿宋"/>
          <w:sz w:val="32"/>
          <w:szCs w:val="32"/>
        </w:rPr>
        <w:t>对部分林业</w:t>
      </w:r>
      <w:r>
        <w:rPr>
          <w:rFonts w:ascii="仿宋" w:eastAsia="仿宋" w:hAnsi="仿宋"/>
          <w:sz w:val="32"/>
          <w:szCs w:val="32"/>
        </w:rPr>
        <w:lastRenderedPageBreak/>
        <w:t>专项转移资金统筹整合使用外，其余各地均按照专项资金管理办法及下达</w:t>
      </w:r>
      <w:r>
        <w:rPr>
          <w:rFonts w:ascii="仿宋" w:eastAsia="仿宋" w:hAnsi="仿宋" w:hint="eastAsia"/>
          <w:sz w:val="32"/>
          <w:szCs w:val="32"/>
        </w:rPr>
        <w:t>资金</w:t>
      </w:r>
      <w:r>
        <w:rPr>
          <w:rFonts w:ascii="仿宋" w:eastAsia="仿宋" w:hAnsi="仿宋"/>
          <w:sz w:val="32"/>
          <w:szCs w:val="32"/>
        </w:rPr>
        <w:t>对应的任务清单</w:t>
      </w:r>
      <w:r>
        <w:rPr>
          <w:rFonts w:ascii="仿宋" w:eastAsia="仿宋" w:hAnsi="仿宋" w:hint="eastAsia"/>
          <w:sz w:val="32"/>
          <w:szCs w:val="32"/>
        </w:rPr>
        <w:t>在</w:t>
      </w:r>
      <w:r>
        <w:rPr>
          <w:rFonts w:ascii="仿宋" w:eastAsia="仿宋" w:hAnsi="仿宋"/>
          <w:sz w:val="32"/>
          <w:szCs w:val="32"/>
        </w:rPr>
        <w:t>组织项目实施</w:t>
      </w:r>
      <w:r>
        <w:rPr>
          <w:rFonts w:ascii="仿宋" w:eastAsia="仿宋" w:hAnsi="仿宋" w:hint="eastAsia"/>
          <w:sz w:val="32"/>
          <w:szCs w:val="32"/>
        </w:rPr>
        <w:t>。</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4.专项</w:t>
      </w:r>
      <w:r>
        <w:rPr>
          <w:rFonts w:ascii="仿宋" w:eastAsia="仿宋" w:hAnsi="仿宋" w:cs="宋体"/>
          <w:b/>
          <w:color w:val="000000"/>
          <w:kern w:val="0"/>
          <w:sz w:val="32"/>
          <w:szCs w:val="32"/>
          <w:shd w:val="clear" w:color="auto" w:fill="FFFFFF"/>
          <w:lang w:val="zh-CN"/>
        </w:rPr>
        <w:t>预算分配</w:t>
      </w:r>
      <w:r>
        <w:rPr>
          <w:rFonts w:ascii="仿宋" w:eastAsia="仿宋" w:hAnsi="仿宋" w:cs="宋体" w:hint="eastAsia"/>
          <w:b/>
          <w:color w:val="000000"/>
          <w:kern w:val="0"/>
          <w:sz w:val="32"/>
          <w:szCs w:val="32"/>
          <w:shd w:val="clear" w:color="auto" w:fill="FFFFFF"/>
          <w:lang w:val="zh-CN"/>
        </w:rPr>
        <w:t>方法情况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林业</w:t>
      </w:r>
      <w:r>
        <w:rPr>
          <w:rFonts w:ascii="仿宋" w:eastAsia="仿宋" w:hAnsi="仿宋" w:cs="宋体"/>
          <w:color w:val="000000"/>
          <w:kern w:val="0"/>
          <w:sz w:val="32"/>
          <w:szCs w:val="32"/>
          <w:shd w:val="clear" w:color="auto" w:fill="FFFFFF"/>
          <w:lang w:val="zh-CN"/>
        </w:rPr>
        <w:t>专项预算资金分配，严格</w:t>
      </w:r>
      <w:r>
        <w:rPr>
          <w:rFonts w:ascii="仿宋" w:eastAsia="仿宋" w:hAnsi="仿宋" w:cs="宋体" w:hint="eastAsia"/>
          <w:color w:val="000000"/>
          <w:kern w:val="0"/>
          <w:sz w:val="32"/>
          <w:szCs w:val="32"/>
          <w:shd w:val="clear" w:color="auto" w:fill="FFFFFF"/>
          <w:lang w:val="zh-CN"/>
        </w:rPr>
        <w:t>按照《四川省人民政府关于研究省级财政农业专项项目资金分配审批程序改革工作专题会议纪要》（川府阅〔2017〕4号）和省林草局</w:t>
      </w:r>
      <w:r>
        <w:rPr>
          <w:rFonts w:ascii="仿宋" w:eastAsia="仿宋" w:hAnsi="仿宋" w:cs="宋体"/>
          <w:color w:val="000000"/>
          <w:kern w:val="0"/>
          <w:sz w:val="32"/>
          <w:szCs w:val="32"/>
          <w:shd w:val="clear" w:color="auto" w:fill="FFFFFF"/>
          <w:lang w:val="zh-CN"/>
        </w:rPr>
        <w:t>专项预算</w:t>
      </w:r>
      <w:r>
        <w:rPr>
          <w:rFonts w:ascii="仿宋" w:eastAsia="仿宋" w:hAnsi="仿宋" w:cs="宋体" w:hint="eastAsia"/>
          <w:color w:val="000000"/>
          <w:kern w:val="0"/>
          <w:sz w:val="32"/>
          <w:szCs w:val="32"/>
          <w:shd w:val="clear" w:color="auto" w:fill="FFFFFF"/>
          <w:lang w:val="zh-CN"/>
        </w:rPr>
        <w:t>资金分配流程，结合专项</w:t>
      </w:r>
      <w:r>
        <w:rPr>
          <w:rFonts w:ascii="仿宋" w:eastAsia="仿宋" w:hAnsi="仿宋" w:cs="宋体"/>
          <w:color w:val="000000"/>
          <w:kern w:val="0"/>
          <w:sz w:val="32"/>
          <w:szCs w:val="32"/>
          <w:shd w:val="clear" w:color="auto" w:fill="FFFFFF"/>
          <w:lang w:val="zh-CN"/>
        </w:rPr>
        <w:t>预算各支出方向</w:t>
      </w:r>
      <w:r>
        <w:rPr>
          <w:rFonts w:ascii="仿宋" w:eastAsia="仿宋" w:hAnsi="仿宋" w:cs="宋体" w:hint="eastAsia"/>
          <w:color w:val="000000"/>
          <w:kern w:val="0"/>
          <w:sz w:val="32"/>
          <w:szCs w:val="32"/>
          <w:shd w:val="clear" w:color="auto" w:fill="FFFFFF"/>
          <w:lang w:val="zh-CN"/>
        </w:rPr>
        <w:t>特点，采取因素法和项目法相结合的分配方式，通过集体决策，提出专项资金分配建议方案报送财政厅。</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5.专项</w:t>
      </w:r>
      <w:r>
        <w:rPr>
          <w:rFonts w:ascii="仿宋" w:eastAsia="仿宋" w:hAnsi="仿宋" w:cs="宋体"/>
          <w:b/>
          <w:color w:val="000000"/>
          <w:kern w:val="0"/>
          <w:sz w:val="32"/>
          <w:szCs w:val="32"/>
          <w:shd w:val="clear" w:color="auto" w:fill="FFFFFF"/>
          <w:lang w:val="zh-CN"/>
        </w:rPr>
        <w:t>预算分配</w:t>
      </w:r>
      <w:r>
        <w:rPr>
          <w:rFonts w:ascii="仿宋" w:eastAsia="仿宋" w:hAnsi="仿宋" w:cs="宋体" w:hint="eastAsia"/>
          <w:b/>
          <w:color w:val="000000"/>
          <w:kern w:val="0"/>
          <w:sz w:val="32"/>
          <w:szCs w:val="32"/>
          <w:shd w:val="clear" w:color="auto" w:fill="FFFFFF"/>
          <w:lang w:val="zh-CN"/>
        </w:rPr>
        <w:t>时效</w:t>
      </w:r>
      <w:r>
        <w:rPr>
          <w:rFonts w:ascii="仿宋" w:eastAsia="仿宋" w:hAnsi="仿宋" w:cs="宋体"/>
          <w:b/>
          <w:color w:val="000000"/>
          <w:kern w:val="0"/>
          <w:sz w:val="32"/>
          <w:szCs w:val="32"/>
          <w:shd w:val="clear" w:color="auto" w:fill="FFFFFF"/>
          <w:lang w:val="zh-CN"/>
        </w:rPr>
        <w:t>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hint="eastAsia"/>
          <w:sz w:val="32"/>
          <w:szCs w:val="32"/>
        </w:rPr>
        <w:t>我局2018年管理的省级财政林业改革发展专项资金和省级财政林业生态保护恢复专项资金2个项目，资金</w:t>
      </w:r>
      <w:r>
        <w:rPr>
          <w:rFonts w:ascii="仿宋" w:eastAsia="仿宋" w:hAnsi="仿宋"/>
          <w:sz w:val="32"/>
          <w:szCs w:val="32"/>
        </w:rPr>
        <w:t>总量</w:t>
      </w:r>
      <w:r>
        <w:rPr>
          <w:rFonts w:ascii="仿宋" w:eastAsia="仿宋" w:hAnsi="仿宋" w:hint="eastAsia"/>
          <w:sz w:val="32"/>
          <w:szCs w:val="32"/>
        </w:rPr>
        <w:t>97593万元</w:t>
      </w:r>
      <w:r>
        <w:rPr>
          <w:rFonts w:ascii="仿宋" w:eastAsia="仿宋" w:hAnsi="仿宋"/>
          <w:sz w:val="32"/>
          <w:szCs w:val="32"/>
        </w:rPr>
        <w:t>，</w:t>
      </w:r>
      <w:r>
        <w:rPr>
          <w:rFonts w:ascii="仿宋" w:eastAsia="仿宋" w:hAnsi="仿宋" w:hint="eastAsia"/>
          <w:sz w:val="32"/>
          <w:szCs w:val="32"/>
        </w:rPr>
        <w:t>除追加安排</w:t>
      </w:r>
      <w:r>
        <w:rPr>
          <w:rFonts w:ascii="仿宋" w:eastAsia="仿宋" w:hAnsi="仿宋"/>
          <w:sz w:val="32"/>
          <w:szCs w:val="32"/>
        </w:rPr>
        <w:t>的</w:t>
      </w:r>
      <w:r>
        <w:rPr>
          <w:rFonts w:ascii="仿宋" w:eastAsia="仿宋" w:hAnsi="仿宋" w:hint="eastAsia"/>
          <w:sz w:val="32"/>
          <w:szCs w:val="32"/>
        </w:rPr>
        <w:t>林业</w:t>
      </w:r>
      <w:r>
        <w:rPr>
          <w:rFonts w:ascii="仿宋" w:eastAsia="仿宋" w:hAnsi="仿宋"/>
          <w:sz w:val="32"/>
          <w:szCs w:val="32"/>
        </w:rPr>
        <w:t>生态保护恢复资金</w:t>
      </w:r>
      <w:r>
        <w:rPr>
          <w:rFonts w:ascii="仿宋" w:eastAsia="仿宋" w:hAnsi="仿宋" w:hint="eastAsia"/>
          <w:sz w:val="32"/>
          <w:szCs w:val="32"/>
        </w:rPr>
        <w:t>10000万元</w:t>
      </w:r>
      <w:r>
        <w:rPr>
          <w:rFonts w:ascii="仿宋" w:eastAsia="仿宋" w:hAnsi="仿宋"/>
          <w:sz w:val="32"/>
          <w:szCs w:val="32"/>
        </w:rPr>
        <w:t>于</w:t>
      </w:r>
      <w:r>
        <w:rPr>
          <w:rFonts w:ascii="仿宋" w:eastAsia="仿宋" w:hAnsi="仿宋" w:hint="eastAsia"/>
          <w:sz w:val="32"/>
          <w:szCs w:val="32"/>
        </w:rPr>
        <w:t>2018年3月</w:t>
      </w:r>
      <w:r>
        <w:rPr>
          <w:rFonts w:ascii="仿宋" w:eastAsia="仿宋" w:hAnsi="仿宋" w:cs="宋体" w:hint="eastAsia"/>
          <w:color w:val="000000"/>
          <w:kern w:val="0"/>
          <w:sz w:val="32"/>
          <w:szCs w:val="32"/>
          <w:shd w:val="clear" w:color="auto" w:fill="FFFFFF"/>
          <w:lang w:val="zh-CN"/>
        </w:rPr>
        <w:t>30日</w:t>
      </w:r>
      <w:r>
        <w:rPr>
          <w:rFonts w:ascii="仿宋" w:eastAsia="仿宋" w:hAnsi="仿宋" w:cs="宋体"/>
          <w:color w:val="000000"/>
          <w:kern w:val="0"/>
          <w:sz w:val="32"/>
          <w:szCs w:val="32"/>
          <w:shd w:val="clear" w:color="auto" w:fill="FFFFFF"/>
          <w:lang w:val="zh-CN"/>
        </w:rPr>
        <w:t>分配下达到地方外，其余资金</w:t>
      </w:r>
      <w:r>
        <w:rPr>
          <w:rFonts w:ascii="仿宋" w:eastAsia="仿宋" w:hAnsi="仿宋" w:cs="宋体" w:hint="eastAsia"/>
          <w:color w:val="000000"/>
          <w:kern w:val="0"/>
          <w:sz w:val="32"/>
          <w:szCs w:val="32"/>
          <w:shd w:val="clear" w:color="auto" w:fill="FFFFFF"/>
          <w:lang w:val="zh-CN"/>
        </w:rPr>
        <w:t>87593万元</w:t>
      </w:r>
      <w:r>
        <w:rPr>
          <w:rFonts w:ascii="仿宋" w:eastAsia="仿宋" w:hAnsi="仿宋" w:cs="宋体"/>
          <w:color w:val="000000"/>
          <w:kern w:val="0"/>
          <w:sz w:val="32"/>
          <w:szCs w:val="32"/>
          <w:shd w:val="clear" w:color="auto" w:fill="FFFFFF"/>
          <w:lang w:val="zh-CN"/>
        </w:rPr>
        <w:t>全部于</w:t>
      </w:r>
      <w:r>
        <w:rPr>
          <w:rFonts w:ascii="仿宋" w:eastAsia="仿宋" w:hAnsi="仿宋" w:cs="宋体" w:hint="eastAsia"/>
          <w:color w:val="000000"/>
          <w:kern w:val="0"/>
          <w:sz w:val="32"/>
          <w:szCs w:val="32"/>
          <w:shd w:val="clear" w:color="auto" w:fill="FFFFFF"/>
          <w:lang w:val="zh-CN"/>
        </w:rPr>
        <w:t>2017年12月8日</w:t>
      </w:r>
      <w:r>
        <w:rPr>
          <w:rFonts w:ascii="仿宋" w:eastAsia="仿宋" w:hAnsi="仿宋" w:cs="宋体"/>
          <w:color w:val="000000"/>
          <w:kern w:val="0"/>
          <w:sz w:val="32"/>
          <w:szCs w:val="32"/>
          <w:shd w:val="clear" w:color="auto" w:fill="FFFFFF"/>
          <w:lang w:val="zh-CN"/>
        </w:rPr>
        <w:t>提前下达到各地，提前下达率</w:t>
      </w:r>
      <w:r>
        <w:rPr>
          <w:rFonts w:ascii="仿宋" w:eastAsia="仿宋" w:hAnsi="仿宋" w:cs="宋体" w:hint="eastAsia"/>
          <w:color w:val="000000"/>
          <w:kern w:val="0"/>
          <w:sz w:val="32"/>
          <w:szCs w:val="32"/>
          <w:shd w:val="clear" w:color="auto" w:fill="FFFFFF"/>
          <w:lang w:val="zh-CN"/>
        </w:rPr>
        <w:t>达到</w:t>
      </w:r>
      <w:r>
        <w:rPr>
          <w:rFonts w:ascii="仿宋" w:eastAsia="仿宋" w:hAnsi="仿宋" w:cs="宋体"/>
          <w:color w:val="000000"/>
          <w:kern w:val="0"/>
          <w:sz w:val="32"/>
          <w:szCs w:val="32"/>
          <w:shd w:val="clear" w:color="auto" w:fill="FFFFFF"/>
          <w:lang w:val="zh-CN"/>
        </w:rPr>
        <w:t>89.75%，追加资金也在省人代会批准后</w:t>
      </w:r>
      <w:r>
        <w:rPr>
          <w:rFonts w:ascii="仿宋" w:eastAsia="仿宋" w:hAnsi="仿宋" w:cs="宋体" w:hint="eastAsia"/>
          <w:color w:val="000000"/>
          <w:kern w:val="0"/>
          <w:sz w:val="32"/>
          <w:szCs w:val="32"/>
          <w:shd w:val="clear" w:color="auto" w:fill="FFFFFF"/>
          <w:lang w:val="zh-CN"/>
        </w:rPr>
        <w:t>60日</w:t>
      </w:r>
      <w:r>
        <w:rPr>
          <w:rFonts w:ascii="仿宋" w:eastAsia="仿宋" w:hAnsi="仿宋" w:cs="宋体"/>
          <w:color w:val="000000"/>
          <w:kern w:val="0"/>
          <w:sz w:val="32"/>
          <w:szCs w:val="32"/>
          <w:shd w:val="clear" w:color="auto" w:fill="FFFFFF"/>
          <w:lang w:val="zh-CN"/>
        </w:rPr>
        <w:t>内分配下达，符合预算法相关规定。</w:t>
      </w:r>
    </w:p>
    <w:p w:rsidR="00280071" w:rsidRDefault="00C94DB3">
      <w:pPr>
        <w:spacing w:line="550" w:lineRule="exact"/>
        <w:ind w:firstLineChars="200" w:firstLine="643"/>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6.专项预算</w:t>
      </w:r>
      <w:r>
        <w:rPr>
          <w:rFonts w:ascii="仿宋" w:eastAsia="仿宋" w:hAnsi="仿宋" w:cs="宋体"/>
          <w:b/>
          <w:color w:val="000000"/>
          <w:kern w:val="0"/>
          <w:sz w:val="32"/>
          <w:szCs w:val="32"/>
          <w:shd w:val="clear" w:color="auto" w:fill="FFFFFF"/>
          <w:lang w:val="zh-CN"/>
        </w:rPr>
        <w:t>资金到位情况</w:t>
      </w:r>
    </w:p>
    <w:p w:rsidR="00280071" w:rsidRDefault="00C94DB3">
      <w:pPr>
        <w:spacing w:line="550" w:lineRule="exact"/>
        <w:ind w:firstLineChars="200" w:firstLine="640"/>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省级财政专项</w:t>
      </w:r>
      <w:r>
        <w:rPr>
          <w:rFonts w:ascii="仿宋" w:eastAsia="仿宋" w:hAnsi="仿宋" w:cs="宋体"/>
          <w:color w:val="000000"/>
          <w:kern w:val="0"/>
          <w:sz w:val="32"/>
          <w:szCs w:val="32"/>
          <w:shd w:val="clear" w:color="auto" w:fill="FFFFFF"/>
          <w:lang w:val="zh-CN"/>
        </w:rPr>
        <w:t>资金分配</w:t>
      </w:r>
      <w:r>
        <w:rPr>
          <w:rFonts w:ascii="仿宋" w:eastAsia="仿宋" w:hAnsi="仿宋" w:cs="宋体" w:hint="eastAsia"/>
          <w:color w:val="000000"/>
          <w:kern w:val="0"/>
          <w:sz w:val="32"/>
          <w:szCs w:val="32"/>
          <w:shd w:val="clear" w:color="auto" w:fill="FFFFFF"/>
          <w:lang w:val="zh-CN"/>
        </w:rPr>
        <w:t>下达后</w:t>
      </w:r>
      <w:r>
        <w:rPr>
          <w:rFonts w:ascii="仿宋" w:eastAsia="仿宋" w:hAnsi="仿宋" w:cs="宋体"/>
          <w:color w:val="000000"/>
          <w:kern w:val="0"/>
          <w:sz w:val="32"/>
          <w:szCs w:val="32"/>
          <w:shd w:val="clear" w:color="auto" w:fill="FFFFFF"/>
          <w:lang w:val="zh-CN"/>
        </w:rPr>
        <w:t>，省级财政及时将</w:t>
      </w:r>
      <w:r>
        <w:rPr>
          <w:rFonts w:ascii="仿宋" w:eastAsia="仿宋" w:hAnsi="仿宋" w:cs="宋体" w:hint="eastAsia"/>
          <w:color w:val="000000"/>
          <w:kern w:val="0"/>
          <w:sz w:val="32"/>
          <w:szCs w:val="32"/>
          <w:shd w:val="clear" w:color="auto" w:fill="FFFFFF"/>
          <w:lang w:val="zh-CN"/>
        </w:rPr>
        <w:t>预算</w:t>
      </w:r>
      <w:r>
        <w:rPr>
          <w:rFonts w:ascii="仿宋" w:eastAsia="仿宋" w:hAnsi="仿宋" w:cs="宋体"/>
          <w:color w:val="000000"/>
          <w:kern w:val="0"/>
          <w:sz w:val="32"/>
          <w:szCs w:val="32"/>
          <w:shd w:val="clear" w:color="auto" w:fill="FFFFFF"/>
          <w:lang w:val="zh-CN"/>
        </w:rPr>
        <w:t>指标</w:t>
      </w:r>
      <w:r>
        <w:rPr>
          <w:rFonts w:ascii="仿宋" w:eastAsia="仿宋" w:hAnsi="仿宋" w:cs="宋体" w:hint="eastAsia"/>
          <w:color w:val="000000"/>
          <w:kern w:val="0"/>
          <w:sz w:val="32"/>
          <w:szCs w:val="32"/>
          <w:shd w:val="clear" w:color="auto" w:fill="FFFFFF"/>
          <w:lang w:val="zh-CN"/>
        </w:rPr>
        <w:t>下达</w:t>
      </w:r>
      <w:r>
        <w:rPr>
          <w:rFonts w:ascii="仿宋" w:eastAsia="仿宋" w:hAnsi="仿宋" w:cs="宋体"/>
          <w:color w:val="000000"/>
          <w:kern w:val="0"/>
          <w:sz w:val="32"/>
          <w:szCs w:val="32"/>
          <w:shd w:val="clear" w:color="auto" w:fill="FFFFFF"/>
          <w:lang w:val="zh-CN"/>
        </w:rPr>
        <w:t>到各市州及扩权县财政部门</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从各地</w:t>
      </w:r>
      <w:r>
        <w:rPr>
          <w:rFonts w:ascii="仿宋" w:eastAsia="仿宋" w:hAnsi="仿宋" w:cs="宋体" w:hint="eastAsia"/>
          <w:color w:val="000000"/>
          <w:kern w:val="0"/>
          <w:sz w:val="32"/>
          <w:szCs w:val="32"/>
          <w:shd w:val="clear" w:color="auto" w:fill="FFFFFF"/>
          <w:lang w:val="zh-CN"/>
        </w:rPr>
        <w:t>反馈</w:t>
      </w:r>
      <w:r>
        <w:rPr>
          <w:rFonts w:ascii="仿宋" w:eastAsia="仿宋" w:hAnsi="仿宋" w:cs="宋体"/>
          <w:color w:val="000000"/>
          <w:kern w:val="0"/>
          <w:sz w:val="32"/>
          <w:szCs w:val="32"/>
          <w:shd w:val="clear" w:color="auto" w:fill="FFFFFF"/>
          <w:lang w:val="zh-CN"/>
        </w:rPr>
        <w:t>情况来看，</w:t>
      </w:r>
      <w:r>
        <w:rPr>
          <w:rFonts w:ascii="仿宋" w:eastAsia="仿宋" w:hAnsi="仿宋" w:cs="宋体" w:hint="eastAsia"/>
          <w:color w:val="000000"/>
          <w:kern w:val="0"/>
          <w:sz w:val="32"/>
          <w:szCs w:val="32"/>
          <w:shd w:val="clear" w:color="auto" w:fill="FFFFFF"/>
          <w:lang w:val="zh-CN"/>
        </w:rPr>
        <w:t>全省</w:t>
      </w:r>
      <w:r>
        <w:rPr>
          <w:rFonts w:ascii="仿宋" w:eastAsia="仿宋" w:hAnsi="仿宋" w:cs="宋体"/>
          <w:color w:val="000000"/>
          <w:kern w:val="0"/>
          <w:sz w:val="32"/>
          <w:szCs w:val="32"/>
          <w:shd w:val="clear" w:color="auto" w:fill="FFFFFF"/>
          <w:lang w:val="zh-CN"/>
        </w:rPr>
        <w:t>范围内</w:t>
      </w:r>
      <w:r>
        <w:rPr>
          <w:rFonts w:ascii="仿宋" w:eastAsia="仿宋" w:hAnsi="仿宋" w:cs="宋体" w:hint="eastAsia"/>
          <w:color w:val="000000"/>
          <w:kern w:val="0"/>
          <w:sz w:val="32"/>
          <w:szCs w:val="32"/>
          <w:shd w:val="clear" w:color="auto" w:fill="FFFFFF"/>
          <w:lang w:val="zh-CN"/>
        </w:rPr>
        <w:t>专项</w:t>
      </w:r>
      <w:r>
        <w:rPr>
          <w:rFonts w:ascii="仿宋" w:eastAsia="仿宋" w:hAnsi="仿宋" w:cs="宋体"/>
          <w:color w:val="000000"/>
          <w:kern w:val="0"/>
          <w:sz w:val="32"/>
          <w:szCs w:val="32"/>
          <w:shd w:val="clear" w:color="auto" w:fill="FFFFFF"/>
          <w:lang w:val="zh-CN"/>
        </w:rPr>
        <w:t>预算转移支付资金</w:t>
      </w:r>
      <w:r>
        <w:rPr>
          <w:rFonts w:ascii="仿宋" w:eastAsia="仿宋" w:hAnsi="仿宋" w:cs="宋体" w:hint="eastAsia"/>
          <w:color w:val="000000"/>
          <w:kern w:val="0"/>
          <w:sz w:val="32"/>
          <w:szCs w:val="32"/>
          <w:shd w:val="clear" w:color="auto" w:fill="FFFFFF"/>
          <w:lang w:val="zh-CN"/>
        </w:rPr>
        <w:t>预算</w:t>
      </w:r>
      <w:r>
        <w:rPr>
          <w:rFonts w:ascii="仿宋" w:eastAsia="仿宋" w:hAnsi="仿宋" w:cs="宋体"/>
          <w:color w:val="000000"/>
          <w:kern w:val="0"/>
          <w:sz w:val="32"/>
          <w:szCs w:val="32"/>
          <w:shd w:val="clear" w:color="auto" w:fill="FFFFFF"/>
          <w:lang w:val="zh-CN"/>
        </w:rPr>
        <w:t>下达到各</w:t>
      </w:r>
      <w:r>
        <w:rPr>
          <w:rFonts w:ascii="仿宋" w:eastAsia="仿宋" w:hAnsi="仿宋" w:cs="宋体" w:hint="eastAsia"/>
          <w:color w:val="000000"/>
          <w:kern w:val="0"/>
          <w:sz w:val="32"/>
          <w:szCs w:val="32"/>
          <w:shd w:val="clear" w:color="auto" w:fill="FFFFFF"/>
          <w:lang w:val="zh-CN"/>
        </w:rPr>
        <w:t>县级</w:t>
      </w:r>
      <w:r>
        <w:rPr>
          <w:rFonts w:ascii="仿宋" w:eastAsia="仿宋" w:hAnsi="仿宋" w:cs="宋体"/>
          <w:color w:val="000000"/>
          <w:kern w:val="0"/>
          <w:sz w:val="32"/>
          <w:szCs w:val="32"/>
          <w:shd w:val="clear" w:color="auto" w:fill="FFFFFF"/>
          <w:lang w:val="zh-CN"/>
        </w:rPr>
        <w:t>林业主管部门</w:t>
      </w:r>
      <w:r>
        <w:rPr>
          <w:rFonts w:ascii="仿宋" w:eastAsia="仿宋" w:hAnsi="仿宋" w:cs="宋体" w:hint="eastAsia"/>
          <w:color w:val="000000"/>
          <w:kern w:val="0"/>
          <w:sz w:val="32"/>
          <w:szCs w:val="32"/>
          <w:shd w:val="clear" w:color="auto" w:fill="FFFFFF"/>
          <w:lang w:val="zh-CN"/>
        </w:rPr>
        <w:t>或</w:t>
      </w:r>
      <w:r>
        <w:rPr>
          <w:rFonts w:ascii="仿宋" w:eastAsia="仿宋" w:hAnsi="仿宋" w:cs="宋体"/>
          <w:color w:val="000000"/>
          <w:kern w:val="0"/>
          <w:sz w:val="32"/>
          <w:szCs w:val="32"/>
          <w:shd w:val="clear" w:color="auto" w:fill="FFFFFF"/>
          <w:lang w:val="zh-CN"/>
        </w:rPr>
        <w:t>项目承担单位的</w:t>
      </w:r>
      <w:r>
        <w:rPr>
          <w:rFonts w:ascii="仿宋" w:eastAsia="仿宋" w:hAnsi="仿宋" w:cs="宋体" w:hint="eastAsia"/>
          <w:color w:val="000000"/>
          <w:kern w:val="0"/>
          <w:sz w:val="32"/>
          <w:szCs w:val="32"/>
          <w:shd w:val="clear" w:color="auto" w:fill="FFFFFF"/>
          <w:lang w:val="zh-CN"/>
        </w:rPr>
        <w:t>方式</w:t>
      </w:r>
      <w:r>
        <w:rPr>
          <w:rFonts w:ascii="仿宋" w:eastAsia="仿宋" w:hAnsi="仿宋" w:cs="宋体"/>
          <w:color w:val="000000"/>
          <w:kern w:val="0"/>
          <w:sz w:val="32"/>
          <w:szCs w:val="32"/>
          <w:shd w:val="clear" w:color="auto" w:fill="FFFFFF"/>
          <w:lang w:val="zh-CN"/>
        </w:rPr>
        <w:t>不尽相同，但总体上</w:t>
      </w:r>
      <w:r>
        <w:rPr>
          <w:rFonts w:ascii="仿宋" w:eastAsia="仿宋" w:hAnsi="仿宋" w:cs="宋体" w:hint="eastAsia"/>
          <w:color w:val="000000"/>
          <w:kern w:val="0"/>
          <w:sz w:val="32"/>
          <w:szCs w:val="32"/>
          <w:shd w:val="clear" w:color="auto" w:fill="FFFFFF"/>
          <w:lang w:val="zh-CN"/>
        </w:rPr>
        <w:t>看</w:t>
      </w:r>
      <w:r>
        <w:rPr>
          <w:rFonts w:ascii="仿宋" w:eastAsia="仿宋" w:hAnsi="仿宋" w:cs="宋体"/>
          <w:color w:val="000000"/>
          <w:kern w:val="0"/>
          <w:sz w:val="32"/>
          <w:szCs w:val="32"/>
          <w:shd w:val="clear" w:color="auto" w:fill="FFFFFF"/>
          <w:lang w:val="zh-CN"/>
        </w:rPr>
        <w:t>，能够</w:t>
      </w:r>
      <w:r>
        <w:rPr>
          <w:rFonts w:ascii="仿宋" w:eastAsia="仿宋" w:hAnsi="仿宋" w:cs="宋体" w:hint="eastAsia"/>
          <w:color w:val="000000"/>
          <w:kern w:val="0"/>
          <w:sz w:val="32"/>
          <w:szCs w:val="32"/>
          <w:shd w:val="clear" w:color="auto" w:fill="FFFFFF"/>
          <w:lang w:val="zh-CN"/>
        </w:rPr>
        <w:t>在</w:t>
      </w:r>
      <w:r>
        <w:rPr>
          <w:rFonts w:ascii="仿宋" w:eastAsia="仿宋" w:hAnsi="仿宋" w:cs="宋体"/>
          <w:color w:val="000000"/>
          <w:kern w:val="0"/>
          <w:sz w:val="32"/>
          <w:szCs w:val="32"/>
          <w:shd w:val="clear" w:color="auto" w:fill="FFFFFF"/>
          <w:lang w:val="zh-CN"/>
        </w:rPr>
        <w:t>林业部门申请</w:t>
      </w:r>
      <w:r>
        <w:rPr>
          <w:rFonts w:ascii="仿宋" w:eastAsia="仿宋" w:hAnsi="仿宋" w:cs="宋体" w:hint="eastAsia"/>
          <w:color w:val="000000"/>
          <w:kern w:val="0"/>
          <w:sz w:val="32"/>
          <w:szCs w:val="32"/>
          <w:shd w:val="clear" w:color="auto" w:fill="FFFFFF"/>
          <w:lang w:val="zh-CN"/>
        </w:rPr>
        <w:t>资金</w:t>
      </w:r>
      <w:r>
        <w:rPr>
          <w:rFonts w:ascii="仿宋" w:eastAsia="仿宋" w:hAnsi="仿宋" w:cs="宋体"/>
          <w:color w:val="000000"/>
          <w:kern w:val="0"/>
          <w:sz w:val="32"/>
          <w:szCs w:val="32"/>
          <w:shd w:val="clear" w:color="auto" w:fill="FFFFFF"/>
          <w:lang w:val="zh-CN"/>
        </w:rPr>
        <w:t>支付时</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确保财政资</w:t>
      </w:r>
      <w:r>
        <w:rPr>
          <w:rFonts w:ascii="仿宋" w:eastAsia="仿宋" w:hAnsi="仿宋" w:cs="宋体" w:hint="eastAsia"/>
          <w:color w:val="000000"/>
          <w:kern w:val="0"/>
          <w:sz w:val="32"/>
          <w:szCs w:val="32"/>
          <w:shd w:val="clear" w:color="auto" w:fill="FFFFFF"/>
          <w:lang w:val="zh-CN"/>
        </w:rPr>
        <w:t>及时</w:t>
      </w:r>
      <w:r>
        <w:rPr>
          <w:rFonts w:ascii="仿宋" w:eastAsia="仿宋" w:hAnsi="仿宋" w:cs="宋体"/>
          <w:color w:val="000000"/>
          <w:kern w:val="0"/>
          <w:sz w:val="32"/>
          <w:szCs w:val="32"/>
          <w:shd w:val="clear" w:color="auto" w:fill="FFFFFF"/>
          <w:lang w:val="zh-CN"/>
        </w:rPr>
        <w:t>到位。</w:t>
      </w:r>
      <w:r>
        <w:rPr>
          <w:rFonts w:ascii="仿宋" w:eastAsia="仿宋" w:hAnsi="仿宋" w:cs="宋体" w:hint="eastAsia"/>
          <w:color w:val="000000"/>
          <w:kern w:val="0"/>
          <w:sz w:val="32"/>
          <w:szCs w:val="32"/>
          <w:shd w:val="clear" w:color="auto" w:fill="FFFFFF"/>
          <w:lang w:val="zh-CN"/>
        </w:rPr>
        <w:t>林业</w:t>
      </w:r>
      <w:r>
        <w:rPr>
          <w:rFonts w:ascii="仿宋" w:eastAsia="仿宋" w:hAnsi="仿宋" w:cs="宋体"/>
          <w:color w:val="000000"/>
          <w:kern w:val="0"/>
          <w:sz w:val="32"/>
          <w:szCs w:val="32"/>
          <w:shd w:val="clear" w:color="auto" w:fill="FFFFFF"/>
          <w:lang w:val="zh-CN"/>
        </w:rPr>
        <w:t>专项转移资金在支付管理中，大多实行报账制，</w:t>
      </w:r>
      <w:r>
        <w:rPr>
          <w:rFonts w:ascii="仿宋" w:eastAsia="仿宋" w:hAnsi="仿宋" w:cs="宋体" w:hint="eastAsia"/>
          <w:color w:val="000000"/>
          <w:kern w:val="0"/>
          <w:sz w:val="32"/>
          <w:szCs w:val="32"/>
          <w:shd w:val="clear" w:color="auto" w:fill="FFFFFF"/>
          <w:lang w:val="zh-CN"/>
        </w:rPr>
        <w:t>资金</w:t>
      </w:r>
      <w:r>
        <w:rPr>
          <w:rFonts w:ascii="仿宋" w:eastAsia="仿宋" w:hAnsi="仿宋" w:cs="宋体"/>
          <w:color w:val="000000"/>
          <w:kern w:val="0"/>
          <w:sz w:val="32"/>
          <w:szCs w:val="32"/>
          <w:shd w:val="clear" w:color="auto" w:fill="FFFFFF"/>
          <w:lang w:val="zh-CN"/>
        </w:rPr>
        <w:t>支付进度</w:t>
      </w:r>
      <w:r>
        <w:rPr>
          <w:rFonts w:ascii="仿宋" w:eastAsia="仿宋" w:hAnsi="仿宋" w:cs="宋体" w:hint="eastAsia"/>
          <w:color w:val="000000"/>
          <w:kern w:val="0"/>
          <w:sz w:val="32"/>
          <w:szCs w:val="32"/>
          <w:shd w:val="clear" w:color="auto" w:fill="FFFFFF"/>
          <w:lang w:val="zh-CN"/>
        </w:rPr>
        <w:t>依赖</w:t>
      </w:r>
      <w:r>
        <w:rPr>
          <w:rFonts w:ascii="仿宋" w:eastAsia="仿宋" w:hAnsi="仿宋" w:cs="宋体"/>
          <w:color w:val="000000"/>
          <w:kern w:val="0"/>
          <w:sz w:val="32"/>
          <w:szCs w:val="32"/>
          <w:shd w:val="clear" w:color="auto" w:fill="FFFFFF"/>
          <w:lang w:val="zh-CN"/>
        </w:rPr>
        <w:t>于项目实施进度</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由于行业生产的特殊性，在</w:t>
      </w:r>
      <w:r>
        <w:rPr>
          <w:rFonts w:ascii="仿宋" w:eastAsia="仿宋" w:hAnsi="仿宋" w:cs="宋体" w:hint="eastAsia"/>
          <w:color w:val="000000"/>
          <w:kern w:val="0"/>
          <w:sz w:val="32"/>
          <w:szCs w:val="32"/>
          <w:shd w:val="clear" w:color="auto" w:fill="FFFFFF"/>
          <w:lang w:val="zh-CN"/>
        </w:rPr>
        <w:t>年底</w:t>
      </w:r>
      <w:r>
        <w:rPr>
          <w:rFonts w:ascii="仿宋" w:eastAsia="仿宋" w:hAnsi="仿宋" w:cs="宋体"/>
          <w:color w:val="000000"/>
          <w:kern w:val="0"/>
          <w:sz w:val="32"/>
          <w:szCs w:val="32"/>
          <w:shd w:val="clear" w:color="auto" w:fill="FFFFFF"/>
          <w:lang w:val="zh-CN"/>
        </w:rPr>
        <w:t>时，</w:t>
      </w:r>
      <w:r>
        <w:rPr>
          <w:rFonts w:ascii="仿宋" w:eastAsia="仿宋" w:hAnsi="仿宋" w:cs="宋体" w:hint="eastAsia"/>
          <w:color w:val="000000"/>
          <w:kern w:val="0"/>
          <w:sz w:val="32"/>
          <w:szCs w:val="32"/>
          <w:shd w:val="clear" w:color="auto" w:fill="FFFFFF"/>
          <w:lang w:val="zh-CN"/>
        </w:rPr>
        <w:lastRenderedPageBreak/>
        <w:t>部分当年</w:t>
      </w:r>
      <w:r>
        <w:rPr>
          <w:rFonts w:ascii="仿宋" w:eastAsia="仿宋" w:hAnsi="仿宋" w:cs="宋体"/>
          <w:color w:val="000000"/>
          <w:kern w:val="0"/>
          <w:sz w:val="32"/>
          <w:szCs w:val="32"/>
          <w:shd w:val="clear" w:color="auto" w:fill="FFFFFF"/>
          <w:lang w:val="zh-CN"/>
        </w:rPr>
        <w:t>项目建设任务</w:t>
      </w:r>
      <w:r>
        <w:rPr>
          <w:rFonts w:ascii="仿宋" w:eastAsia="仿宋" w:hAnsi="仿宋" w:cs="宋体" w:hint="eastAsia"/>
          <w:color w:val="000000"/>
          <w:kern w:val="0"/>
          <w:sz w:val="32"/>
          <w:szCs w:val="32"/>
          <w:shd w:val="clear" w:color="auto" w:fill="FFFFFF"/>
          <w:lang w:val="zh-CN"/>
        </w:rPr>
        <w:t>无法全面</w:t>
      </w:r>
      <w:r>
        <w:rPr>
          <w:rFonts w:ascii="仿宋" w:eastAsia="仿宋" w:hAnsi="仿宋" w:cs="宋体"/>
          <w:color w:val="000000"/>
          <w:kern w:val="0"/>
          <w:sz w:val="32"/>
          <w:szCs w:val="32"/>
          <w:shd w:val="clear" w:color="auto" w:fill="FFFFFF"/>
          <w:lang w:val="zh-CN"/>
        </w:rPr>
        <w:t>完成。</w:t>
      </w:r>
      <w:r>
        <w:rPr>
          <w:rFonts w:ascii="仿宋" w:eastAsia="仿宋" w:hAnsi="仿宋" w:cs="宋体" w:hint="eastAsia"/>
          <w:color w:val="000000"/>
          <w:kern w:val="0"/>
          <w:sz w:val="32"/>
          <w:szCs w:val="32"/>
          <w:shd w:val="clear" w:color="auto" w:fill="FFFFFF"/>
          <w:lang w:val="zh-CN"/>
        </w:rPr>
        <w:t>综合</w:t>
      </w:r>
      <w:r>
        <w:rPr>
          <w:rFonts w:ascii="仿宋" w:eastAsia="仿宋" w:hAnsi="仿宋" w:cs="宋体"/>
          <w:color w:val="000000"/>
          <w:kern w:val="0"/>
          <w:sz w:val="32"/>
          <w:szCs w:val="32"/>
          <w:shd w:val="clear" w:color="auto" w:fill="FFFFFF"/>
          <w:lang w:val="zh-CN"/>
        </w:rPr>
        <w:t>来看，资金到位率在</w:t>
      </w:r>
      <w:r>
        <w:rPr>
          <w:rFonts w:ascii="仿宋" w:eastAsia="仿宋" w:hAnsi="仿宋" w:cs="宋体" w:hint="eastAsia"/>
          <w:color w:val="000000"/>
          <w:kern w:val="0"/>
          <w:sz w:val="32"/>
          <w:szCs w:val="32"/>
          <w:shd w:val="clear" w:color="auto" w:fill="FFFFFF"/>
          <w:lang w:val="zh-CN"/>
        </w:rPr>
        <w:t>90</w:t>
      </w:r>
      <w:r>
        <w:rPr>
          <w:rFonts w:ascii="仿宋" w:eastAsia="仿宋" w:hAnsi="仿宋" w:cs="宋体"/>
          <w:color w:val="000000"/>
          <w:kern w:val="0"/>
          <w:sz w:val="32"/>
          <w:szCs w:val="32"/>
          <w:shd w:val="clear" w:color="auto" w:fill="FFFFFF"/>
          <w:lang w:val="zh-CN"/>
        </w:rPr>
        <w:t>%以上。</w:t>
      </w:r>
    </w:p>
    <w:p w:rsidR="00280071" w:rsidRDefault="00C94DB3">
      <w:pPr>
        <w:spacing w:line="550" w:lineRule="exact"/>
        <w:ind w:firstLineChars="200" w:firstLine="643"/>
        <w:rPr>
          <w:rFonts w:ascii="仿宋" w:eastAsia="仿宋" w:hAnsi="仿宋"/>
          <w:b/>
          <w:bCs/>
          <w:sz w:val="32"/>
          <w:szCs w:val="32"/>
        </w:rPr>
      </w:pPr>
      <w:r>
        <w:rPr>
          <w:rFonts w:ascii="仿宋" w:eastAsia="仿宋" w:hAnsi="仿宋" w:hint="eastAsia"/>
          <w:b/>
          <w:bCs/>
          <w:sz w:val="32"/>
          <w:szCs w:val="32"/>
        </w:rPr>
        <w:t>7.专项</w:t>
      </w:r>
      <w:r>
        <w:rPr>
          <w:rFonts w:ascii="仿宋" w:eastAsia="仿宋" w:hAnsi="仿宋"/>
          <w:b/>
          <w:bCs/>
          <w:sz w:val="32"/>
          <w:szCs w:val="32"/>
        </w:rPr>
        <w:t>预算</w:t>
      </w:r>
      <w:r>
        <w:rPr>
          <w:rFonts w:ascii="仿宋" w:eastAsia="仿宋" w:hAnsi="仿宋" w:hint="eastAsia"/>
          <w:b/>
          <w:bCs/>
          <w:sz w:val="32"/>
          <w:szCs w:val="32"/>
        </w:rPr>
        <w:t>实施绩效情况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近两年</w:t>
      </w:r>
      <w:r>
        <w:rPr>
          <w:rFonts w:ascii="仿宋" w:eastAsia="仿宋" w:hAnsi="仿宋" w:cs="宋体"/>
          <w:color w:val="000000"/>
          <w:kern w:val="0"/>
          <w:sz w:val="32"/>
          <w:szCs w:val="32"/>
          <w:shd w:val="clear" w:color="auto" w:fill="FFFFFF"/>
          <w:lang w:val="zh-CN"/>
        </w:rPr>
        <w:t>来，财政厅未对我局专项预算资金进行重点评价</w:t>
      </w:r>
      <w:r>
        <w:rPr>
          <w:rFonts w:ascii="仿宋" w:eastAsia="仿宋" w:hAnsi="仿宋" w:cs="宋体" w:hint="eastAsia"/>
          <w:color w:val="000000"/>
          <w:kern w:val="0"/>
          <w:sz w:val="32"/>
          <w:szCs w:val="32"/>
          <w:shd w:val="clear" w:color="auto" w:fill="FFFFFF"/>
          <w:lang w:val="zh-CN"/>
        </w:rPr>
        <w:t>。2017年</w:t>
      </w:r>
      <w:r>
        <w:rPr>
          <w:rFonts w:ascii="仿宋" w:eastAsia="仿宋" w:hAnsi="仿宋" w:cs="宋体"/>
          <w:color w:val="000000"/>
          <w:kern w:val="0"/>
          <w:sz w:val="32"/>
          <w:szCs w:val="32"/>
          <w:shd w:val="clear" w:color="auto" w:fill="FFFFFF"/>
          <w:lang w:val="zh-CN"/>
        </w:rPr>
        <w:t>，省财政厅委托第三方机构对我局管理的</w:t>
      </w:r>
      <w:r>
        <w:rPr>
          <w:rFonts w:ascii="仿宋" w:eastAsia="仿宋" w:hAnsi="仿宋" w:cs="宋体" w:hint="eastAsia"/>
          <w:color w:val="000000"/>
          <w:kern w:val="0"/>
          <w:sz w:val="32"/>
          <w:szCs w:val="32"/>
          <w:shd w:val="clear" w:color="auto" w:fill="FFFFFF"/>
          <w:lang w:val="zh-CN"/>
        </w:rPr>
        <w:t>生态</w:t>
      </w:r>
      <w:r>
        <w:rPr>
          <w:rFonts w:ascii="仿宋" w:eastAsia="仿宋" w:hAnsi="仿宋" w:cs="宋体"/>
          <w:color w:val="000000"/>
          <w:kern w:val="0"/>
          <w:sz w:val="32"/>
          <w:szCs w:val="32"/>
          <w:shd w:val="clear" w:color="auto" w:fill="FFFFFF"/>
          <w:lang w:val="zh-CN"/>
        </w:rPr>
        <w:t>效益补偿、防沙治沙、省级自然保护区建设三个项目进行了重点绩效评价，评价得分为</w:t>
      </w:r>
      <w:r>
        <w:rPr>
          <w:rFonts w:ascii="仿宋" w:eastAsia="仿宋" w:hAnsi="仿宋" w:cs="宋体" w:hint="eastAsia"/>
          <w:color w:val="000000"/>
          <w:kern w:val="0"/>
          <w:sz w:val="32"/>
          <w:szCs w:val="32"/>
          <w:shd w:val="clear" w:color="auto" w:fill="FFFFFF"/>
          <w:lang w:val="zh-CN"/>
        </w:rPr>
        <w:t>90.24分</w:t>
      </w:r>
      <w:r>
        <w:rPr>
          <w:rFonts w:ascii="仿宋" w:eastAsia="仿宋" w:hAnsi="仿宋" w:cs="宋体"/>
          <w:color w:val="000000"/>
          <w:kern w:val="0"/>
          <w:sz w:val="32"/>
          <w:szCs w:val="32"/>
          <w:shd w:val="clear" w:color="auto" w:fill="FFFFFF"/>
          <w:lang w:val="zh-CN"/>
        </w:rPr>
        <w:t>。按照</w:t>
      </w:r>
      <w:r>
        <w:rPr>
          <w:rFonts w:ascii="仿宋" w:eastAsia="仿宋" w:hAnsi="仿宋" w:cs="宋体" w:hint="eastAsia"/>
          <w:color w:val="000000"/>
          <w:kern w:val="0"/>
          <w:sz w:val="32"/>
          <w:szCs w:val="32"/>
          <w:shd w:val="clear" w:color="auto" w:fill="FFFFFF"/>
          <w:lang w:val="zh-CN"/>
        </w:rPr>
        <w:t>2019年</w:t>
      </w:r>
      <w:r>
        <w:rPr>
          <w:rFonts w:ascii="仿宋" w:eastAsia="仿宋" w:hAnsi="仿宋" w:cs="宋体"/>
          <w:color w:val="000000"/>
          <w:kern w:val="0"/>
          <w:sz w:val="32"/>
          <w:szCs w:val="32"/>
          <w:shd w:val="clear" w:color="auto" w:fill="FFFFFF"/>
          <w:lang w:val="zh-CN"/>
        </w:rPr>
        <w:t>绩效评价指标解释，换算</w:t>
      </w:r>
      <w:r>
        <w:rPr>
          <w:rFonts w:ascii="仿宋" w:eastAsia="仿宋" w:hAnsi="仿宋" w:cs="宋体" w:hint="eastAsia"/>
          <w:color w:val="000000"/>
          <w:kern w:val="0"/>
          <w:sz w:val="32"/>
          <w:szCs w:val="32"/>
          <w:shd w:val="clear" w:color="auto" w:fill="FFFFFF"/>
          <w:lang w:val="zh-CN"/>
        </w:rPr>
        <w:t>2018年</w:t>
      </w:r>
      <w:r>
        <w:rPr>
          <w:rFonts w:ascii="仿宋" w:eastAsia="仿宋" w:hAnsi="仿宋" w:cs="宋体"/>
          <w:color w:val="000000"/>
          <w:kern w:val="0"/>
          <w:sz w:val="32"/>
          <w:szCs w:val="32"/>
          <w:shd w:val="clear" w:color="auto" w:fill="FFFFFF"/>
          <w:lang w:val="zh-CN"/>
        </w:rPr>
        <w:t>专项预算</w:t>
      </w:r>
      <w:r>
        <w:rPr>
          <w:rFonts w:ascii="仿宋" w:eastAsia="仿宋" w:hAnsi="仿宋" w:cs="宋体" w:hint="eastAsia"/>
          <w:color w:val="000000"/>
          <w:kern w:val="0"/>
          <w:sz w:val="32"/>
          <w:szCs w:val="32"/>
          <w:shd w:val="clear" w:color="auto" w:fill="FFFFFF"/>
          <w:lang w:val="zh-CN"/>
        </w:rPr>
        <w:t>实施</w:t>
      </w:r>
      <w:r>
        <w:rPr>
          <w:rFonts w:ascii="仿宋" w:eastAsia="仿宋" w:hAnsi="仿宋" w:cs="宋体"/>
          <w:color w:val="000000"/>
          <w:kern w:val="0"/>
          <w:sz w:val="32"/>
          <w:szCs w:val="32"/>
          <w:shd w:val="clear" w:color="auto" w:fill="FFFFFF"/>
          <w:lang w:val="zh-CN"/>
        </w:rPr>
        <w:t>绩效得分为</w:t>
      </w:r>
      <w:r>
        <w:rPr>
          <w:rFonts w:ascii="仿宋" w:eastAsia="仿宋" w:hAnsi="仿宋" w:cs="宋体" w:hint="eastAsia"/>
          <w:color w:val="000000"/>
          <w:kern w:val="0"/>
          <w:sz w:val="32"/>
          <w:szCs w:val="32"/>
          <w:shd w:val="clear" w:color="auto" w:fill="FFFFFF"/>
          <w:lang w:val="zh-CN"/>
        </w:rPr>
        <w:t>5.414</w:t>
      </w:r>
      <w:r>
        <w:rPr>
          <w:rFonts w:ascii="仿宋" w:eastAsia="仿宋" w:hAnsi="仿宋" w:cs="宋体"/>
          <w:color w:val="000000"/>
          <w:kern w:val="0"/>
          <w:sz w:val="32"/>
          <w:szCs w:val="32"/>
          <w:shd w:val="clear" w:color="auto" w:fill="FFFFFF"/>
          <w:lang w:val="zh-CN"/>
        </w:rPr>
        <w:t>4</w:t>
      </w:r>
      <w:r>
        <w:rPr>
          <w:rFonts w:ascii="仿宋" w:eastAsia="仿宋" w:hAnsi="仿宋" w:cs="宋体" w:hint="eastAsia"/>
          <w:color w:val="000000"/>
          <w:kern w:val="0"/>
          <w:sz w:val="32"/>
          <w:szCs w:val="32"/>
          <w:shd w:val="clear" w:color="auto" w:fill="FFFFFF"/>
          <w:lang w:val="zh-CN"/>
        </w:rPr>
        <w:t>分</w:t>
      </w:r>
      <w:r>
        <w:rPr>
          <w:rFonts w:ascii="仿宋" w:eastAsia="仿宋" w:hAnsi="仿宋" w:cs="宋体"/>
          <w:color w:val="000000"/>
          <w:kern w:val="0"/>
          <w:sz w:val="32"/>
          <w:szCs w:val="32"/>
          <w:shd w:val="clear" w:color="auto" w:fill="FFFFFF"/>
          <w:lang w:val="zh-CN"/>
        </w:rPr>
        <w:t>。</w:t>
      </w:r>
    </w:p>
    <w:p w:rsidR="00280071" w:rsidRDefault="00C94DB3">
      <w:pPr>
        <w:spacing w:line="550" w:lineRule="exact"/>
        <w:ind w:firstLineChars="200" w:firstLine="643"/>
        <w:rPr>
          <w:rFonts w:ascii="仿宋" w:eastAsia="仿宋" w:hAnsi="仿宋"/>
          <w:b/>
          <w:bCs/>
          <w:sz w:val="32"/>
          <w:szCs w:val="32"/>
        </w:rPr>
      </w:pPr>
      <w:r>
        <w:rPr>
          <w:rFonts w:ascii="仿宋" w:eastAsia="仿宋" w:hAnsi="仿宋" w:hint="eastAsia"/>
          <w:b/>
          <w:bCs/>
          <w:sz w:val="32"/>
          <w:szCs w:val="32"/>
        </w:rPr>
        <w:t>8.专项</w:t>
      </w:r>
      <w:r>
        <w:rPr>
          <w:rFonts w:ascii="仿宋" w:eastAsia="仿宋" w:hAnsi="仿宋"/>
          <w:b/>
          <w:bCs/>
          <w:sz w:val="32"/>
          <w:szCs w:val="32"/>
        </w:rPr>
        <w:t>预算</w:t>
      </w:r>
      <w:r>
        <w:rPr>
          <w:rFonts w:ascii="仿宋" w:eastAsia="仿宋" w:hAnsi="仿宋" w:hint="eastAsia"/>
          <w:b/>
          <w:bCs/>
          <w:sz w:val="32"/>
          <w:szCs w:val="32"/>
        </w:rPr>
        <w:t>违规情况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截至目前</w:t>
      </w:r>
      <w:r>
        <w:rPr>
          <w:rFonts w:ascii="仿宋" w:eastAsia="仿宋" w:hAnsi="仿宋" w:cs="宋体"/>
          <w:color w:val="000000"/>
          <w:kern w:val="0"/>
          <w:sz w:val="32"/>
          <w:szCs w:val="32"/>
          <w:shd w:val="clear" w:color="auto" w:fill="FFFFFF"/>
          <w:lang w:val="zh-CN"/>
        </w:rPr>
        <w:t>，审计部门及财政监督部门未对我局</w:t>
      </w:r>
      <w:r>
        <w:rPr>
          <w:rFonts w:ascii="仿宋" w:eastAsia="仿宋" w:hAnsi="仿宋" w:cs="宋体" w:hint="eastAsia"/>
          <w:color w:val="000000"/>
          <w:kern w:val="0"/>
          <w:sz w:val="32"/>
          <w:szCs w:val="32"/>
          <w:shd w:val="clear" w:color="auto" w:fill="FFFFFF"/>
          <w:lang w:val="zh-CN"/>
        </w:rPr>
        <w:t>2018年省级财政林业专项转移支付资金进行审计或相关检查，未发现违规记录。</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（三）结果应用情况</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1.部门自评质量</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省林草局</w:t>
      </w:r>
      <w:r>
        <w:rPr>
          <w:rFonts w:ascii="仿宋" w:eastAsia="仿宋" w:hAnsi="仿宋" w:cs="宋体"/>
          <w:color w:val="000000"/>
          <w:kern w:val="0"/>
          <w:sz w:val="32"/>
          <w:szCs w:val="32"/>
          <w:shd w:val="clear" w:color="auto" w:fill="FFFFFF"/>
          <w:lang w:val="zh-CN"/>
        </w:rPr>
        <w:t>严格按照</w:t>
      </w:r>
      <w:r>
        <w:rPr>
          <w:rFonts w:ascii="仿宋" w:eastAsia="仿宋" w:hAnsi="仿宋" w:cs="宋体" w:hint="eastAsia"/>
          <w:color w:val="000000"/>
          <w:kern w:val="0"/>
          <w:sz w:val="32"/>
          <w:szCs w:val="32"/>
          <w:shd w:val="clear" w:color="auto" w:fill="FFFFFF"/>
          <w:lang w:val="zh-CN"/>
        </w:rPr>
        <w:t>《财政厅</w:t>
      </w:r>
      <w:r>
        <w:rPr>
          <w:rFonts w:ascii="仿宋" w:eastAsia="仿宋" w:hAnsi="仿宋" w:cs="宋体"/>
          <w:color w:val="000000"/>
          <w:kern w:val="0"/>
          <w:sz w:val="32"/>
          <w:szCs w:val="32"/>
          <w:shd w:val="clear" w:color="auto" w:fill="FFFFFF"/>
          <w:lang w:val="zh-CN"/>
        </w:rPr>
        <w:t>关于开展</w:t>
      </w:r>
      <w:r>
        <w:rPr>
          <w:rFonts w:ascii="仿宋" w:eastAsia="仿宋" w:hAnsi="仿宋" w:cs="宋体" w:hint="eastAsia"/>
          <w:color w:val="000000"/>
          <w:kern w:val="0"/>
          <w:sz w:val="32"/>
          <w:szCs w:val="32"/>
          <w:shd w:val="clear" w:color="auto" w:fill="FFFFFF"/>
          <w:lang w:val="zh-CN"/>
        </w:rPr>
        <w:t>2019年</w:t>
      </w:r>
      <w:r>
        <w:rPr>
          <w:rFonts w:ascii="仿宋" w:eastAsia="仿宋" w:hAnsi="仿宋" w:cs="宋体"/>
          <w:color w:val="000000"/>
          <w:kern w:val="0"/>
          <w:sz w:val="32"/>
          <w:szCs w:val="32"/>
          <w:shd w:val="clear" w:color="auto" w:fill="FFFFFF"/>
          <w:lang w:val="zh-CN"/>
        </w:rPr>
        <w:t>部门整体支出</w:t>
      </w:r>
      <w:r>
        <w:rPr>
          <w:rFonts w:ascii="仿宋" w:eastAsia="仿宋" w:hAnsi="仿宋" w:cs="宋体" w:hint="eastAsia"/>
          <w:color w:val="000000"/>
          <w:kern w:val="0"/>
          <w:sz w:val="32"/>
          <w:szCs w:val="32"/>
          <w:shd w:val="clear" w:color="auto" w:fill="FFFFFF"/>
          <w:lang w:val="zh-CN"/>
        </w:rPr>
        <w:t>绩效</w:t>
      </w:r>
      <w:r>
        <w:rPr>
          <w:rFonts w:ascii="仿宋" w:eastAsia="仿宋" w:hAnsi="仿宋" w:cs="宋体"/>
          <w:color w:val="000000"/>
          <w:kern w:val="0"/>
          <w:sz w:val="32"/>
          <w:szCs w:val="32"/>
          <w:shd w:val="clear" w:color="auto" w:fill="FFFFFF"/>
          <w:lang w:val="zh-CN"/>
        </w:rPr>
        <w:t>评价工作的通知</w:t>
      </w:r>
      <w:r>
        <w:rPr>
          <w:rFonts w:ascii="仿宋" w:eastAsia="仿宋" w:hAnsi="仿宋" w:cs="宋体" w:hint="eastAsia"/>
          <w:color w:val="000000"/>
          <w:kern w:val="0"/>
          <w:sz w:val="32"/>
          <w:szCs w:val="32"/>
          <w:shd w:val="clear" w:color="auto" w:fill="FFFFFF"/>
          <w:lang w:val="zh-CN"/>
        </w:rPr>
        <w:t>》（川财绩﹝2019﹞4）号</w:t>
      </w:r>
      <w:r>
        <w:rPr>
          <w:rFonts w:ascii="仿宋" w:eastAsia="仿宋" w:hAnsi="仿宋" w:cs="宋体"/>
          <w:color w:val="000000"/>
          <w:kern w:val="0"/>
          <w:sz w:val="32"/>
          <w:szCs w:val="32"/>
          <w:shd w:val="clear" w:color="auto" w:fill="FFFFFF"/>
          <w:lang w:val="zh-CN"/>
        </w:rPr>
        <w:t>文件</w:t>
      </w:r>
      <w:r>
        <w:rPr>
          <w:rFonts w:ascii="仿宋" w:eastAsia="仿宋" w:hAnsi="仿宋" w:cs="宋体" w:hint="eastAsia"/>
          <w:color w:val="000000"/>
          <w:kern w:val="0"/>
          <w:sz w:val="32"/>
          <w:szCs w:val="32"/>
          <w:shd w:val="clear" w:color="auto" w:fill="FFFFFF"/>
          <w:lang w:val="zh-CN"/>
        </w:rPr>
        <w:t>精神</w:t>
      </w:r>
      <w:r>
        <w:rPr>
          <w:rFonts w:ascii="仿宋" w:eastAsia="仿宋" w:hAnsi="仿宋" w:cs="宋体"/>
          <w:color w:val="000000"/>
          <w:kern w:val="0"/>
          <w:sz w:val="32"/>
          <w:szCs w:val="32"/>
          <w:shd w:val="clear" w:color="auto" w:fill="FFFFFF"/>
          <w:lang w:val="zh-CN"/>
        </w:rPr>
        <w:t>及财政厅</w:t>
      </w:r>
      <w:r>
        <w:rPr>
          <w:rFonts w:ascii="仿宋" w:eastAsia="仿宋" w:hAnsi="仿宋" w:cs="宋体" w:hint="eastAsia"/>
          <w:color w:val="000000"/>
          <w:kern w:val="0"/>
          <w:sz w:val="32"/>
          <w:szCs w:val="32"/>
          <w:shd w:val="clear" w:color="auto" w:fill="FFFFFF"/>
          <w:lang w:val="zh-CN"/>
        </w:rPr>
        <w:t>绩效</w:t>
      </w:r>
      <w:r>
        <w:rPr>
          <w:rFonts w:ascii="仿宋" w:eastAsia="仿宋" w:hAnsi="仿宋" w:cs="宋体"/>
          <w:color w:val="000000"/>
          <w:kern w:val="0"/>
          <w:sz w:val="32"/>
          <w:szCs w:val="32"/>
          <w:shd w:val="clear" w:color="auto" w:fill="FFFFFF"/>
          <w:lang w:val="zh-CN"/>
        </w:rPr>
        <w:t>评价培训</w:t>
      </w:r>
      <w:r>
        <w:rPr>
          <w:rFonts w:ascii="仿宋" w:eastAsia="仿宋" w:hAnsi="仿宋" w:cs="宋体" w:hint="eastAsia"/>
          <w:color w:val="000000"/>
          <w:kern w:val="0"/>
          <w:sz w:val="32"/>
          <w:szCs w:val="32"/>
          <w:shd w:val="clear" w:color="auto" w:fill="FFFFFF"/>
          <w:lang w:val="zh-CN"/>
        </w:rPr>
        <w:t>布置会要求</w:t>
      </w:r>
      <w:r>
        <w:rPr>
          <w:rFonts w:ascii="仿宋" w:eastAsia="仿宋" w:hAnsi="仿宋" w:cs="宋体"/>
          <w:color w:val="000000"/>
          <w:kern w:val="0"/>
          <w:sz w:val="32"/>
          <w:szCs w:val="32"/>
          <w:shd w:val="clear" w:color="auto" w:fill="FFFFFF"/>
          <w:lang w:val="zh-CN"/>
        </w:rPr>
        <w:t>，对照绩效评价指标体系，</w:t>
      </w:r>
      <w:r>
        <w:rPr>
          <w:rFonts w:ascii="仿宋" w:eastAsia="仿宋" w:hAnsi="仿宋" w:cs="宋体" w:hint="eastAsia"/>
          <w:color w:val="000000"/>
          <w:kern w:val="0"/>
          <w:sz w:val="32"/>
          <w:szCs w:val="32"/>
          <w:shd w:val="clear" w:color="auto" w:fill="FFFFFF"/>
          <w:lang w:val="zh-CN"/>
        </w:rPr>
        <w:t>实事求是的</w:t>
      </w:r>
      <w:r>
        <w:rPr>
          <w:rFonts w:ascii="仿宋" w:eastAsia="仿宋" w:hAnsi="仿宋" w:cs="宋体"/>
          <w:color w:val="000000"/>
          <w:kern w:val="0"/>
          <w:sz w:val="32"/>
          <w:szCs w:val="32"/>
          <w:shd w:val="clear" w:color="auto" w:fill="FFFFFF"/>
          <w:lang w:val="zh-CN"/>
        </w:rPr>
        <w:t>进行了绩效自评。</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2.绩效目标公开</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color w:val="000000"/>
          <w:kern w:val="0"/>
          <w:sz w:val="32"/>
          <w:szCs w:val="32"/>
          <w:shd w:val="clear" w:color="auto" w:fill="FFFFFF"/>
          <w:lang w:val="zh-CN"/>
        </w:rPr>
        <w:t>绩效目标是预算编制的前提和基础，按照“费随事定”的原则，2018年</w:t>
      </w:r>
      <w:r>
        <w:rPr>
          <w:rFonts w:ascii="仿宋" w:eastAsia="仿宋" w:hAnsi="仿宋" w:cs="宋体" w:hint="eastAsia"/>
          <w:color w:val="000000"/>
          <w:kern w:val="0"/>
          <w:sz w:val="32"/>
          <w:szCs w:val="32"/>
          <w:shd w:val="clear" w:color="auto" w:fill="FFFFFF"/>
          <w:lang w:val="zh-CN"/>
        </w:rPr>
        <w:t>省林草局</w:t>
      </w:r>
      <w:r>
        <w:rPr>
          <w:rFonts w:ascii="仿宋" w:eastAsia="仿宋" w:hAnsi="仿宋" w:cs="宋体"/>
          <w:color w:val="000000"/>
          <w:kern w:val="0"/>
          <w:sz w:val="32"/>
          <w:szCs w:val="32"/>
          <w:shd w:val="clear" w:color="auto" w:fill="FFFFFF"/>
          <w:lang w:val="zh-CN"/>
        </w:rPr>
        <w:t>100万元以上专用项目按要求编制了绩效目标,从项目完成、项目效益、满意度等方面设置了绩效指标，综合反映项目预期完成的数量、成本、时效、质量，预期达到的社会效益、经济效益、生态效益、可持续影响以及服务对象满意度等情况。</w:t>
      </w:r>
      <w:r>
        <w:rPr>
          <w:rFonts w:ascii="仿宋" w:eastAsia="仿宋" w:hAnsi="仿宋" w:cs="宋体" w:hint="eastAsia"/>
          <w:color w:val="000000"/>
          <w:kern w:val="0"/>
          <w:sz w:val="32"/>
          <w:szCs w:val="32"/>
          <w:shd w:val="clear" w:color="auto" w:fill="FFFFFF"/>
          <w:lang w:val="zh-CN"/>
        </w:rPr>
        <w:t>项目</w:t>
      </w:r>
      <w:r>
        <w:rPr>
          <w:rFonts w:ascii="仿宋" w:eastAsia="仿宋" w:hAnsi="仿宋" w:cs="宋体"/>
          <w:color w:val="000000"/>
          <w:kern w:val="0"/>
          <w:sz w:val="32"/>
          <w:szCs w:val="32"/>
          <w:shd w:val="clear" w:color="auto" w:fill="FFFFFF"/>
          <w:lang w:val="zh-CN"/>
        </w:rPr>
        <w:t>绩效目标随部门预算进</w:t>
      </w:r>
      <w:r>
        <w:rPr>
          <w:rFonts w:ascii="仿宋" w:eastAsia="仿宋" w:hAnsi="仿宋" w:cs="宋体"/>
          <w:color w:val="000000"/>
          <w:kern w:val="0"/>
          <w:sz w:val="32"/>
          <w:szCs w:val="32"/>
          <w:shd w:val="clear" w:color="auto" w:fill="FFFFFF"/>
          <w:lang w:val="zh-CN"/>
        </w:rPr>
        <w:lastRenderedPageBreak/>
        <w:t>行了批复，</w:t>
      </w:r>
      <w:r>
        <w:rPr>
          <w:rFonts w:ascii="仿宋" w:eastAsia="仿宋" w:hAnsi="仿宋" w:cs="宋体" w:hint="eastAsia"/>
          <w:color w:val="000000"/>
          <w:kern w:val="0"/>
          <w:sz w:val="32"/>
          <w:szCs w:val="32"/>
          <w:shd w:val="clear" w:color="auto" w:fill="FFFFFF"/>
          <w:lang w:val="zh-CN"/>
        </w:rPr>
        <w:t>按要求</w:t>
      </w:r>
      <w:r>
        <w:rPr>
          <w:rFonts w:ascii="仿宋" w:eastAsia="仿宋" w:hAnsi="仿宋" w:cs="宋体"/>
          <w:color w:val="000000"/>
          <w:kern w:val="0"/>
          <w:sz w:val="32"/>
          <w:szCs w:val="32"/>
          <w:shd w:val="clear" w:color="auto" w:fill="FFFFFF"/>
          <w:lang w:val="zh-CN"/>
        </w:rPr>
        <w:t>于</w:t>
      </w:r>
      <w:r>
        <w:rPr>
          <w:rFonts w:ascii="仿宋" w:eastAsia="仿宋" w:hAnsi="仿宋" w:cs="宋体" w:hint="eastAsia"/>
          <w:color w:val="000000"/>
          <w:kern w:val="0"/>
          <w:sz w:val="32"/>
          <w:szCs w:val="32"/>
          <w:shd w:val="clear" w:color="auto" w:fill="FFFFFF"/>
          <w:lang w:val="zh-CN"/>
        </w:rPr>
        <w:t>2018年3月6日随</w:t>
      </w:r>
      <w:r>
        <w:rPr>
          <w:rFonts w:ascii="仿宋" w:eastAsia="仿宋" w:hAnsi="仿宋" w:cs="宋体"/>
          <w:color w:val="000000"/>
          <w:kern w:val="0"/>
          <w:sz w:val="32"/>
          <w:szCs w:val="32"/>
          <w:shd w:val="clear" w:color="auto" w:fill="FFFFFF"/>
          <w:lang w:val="zh-CN"/>
        </w:rPr>
        <w:t>部门预算</w:t>
      </w:r>
      <w:r>
        <w:rPr>
          <w:rFonts w:ascii="仿宋" w:eastAsia="仿宋" w:hAnsi="仿宋" w:cs="宋体" w:hint="eastAsia"/>
          <w:color w:val="000000"/>
          <w:kern w:val="0"/>
          <w:sz w:val="32"/>
          <w:szCs w:val="32"/>
          <w:shd w:val="clear" w:color="auto" w:fill="FFFFFF"/>
          <w:lang w:val="zh-CN"/>
        </w:rPr>
        <w:t>一起</w:t>
      </w:r>
      <w:r>
        <w:rPr>
          <w:rFonts w:ascii="仿宋" w:eastAsia="仿宋" w:hAnsi="仿宋" w:cs="宋体"/>
          <w:color w:val="000000"/>
          <w:kern w:val="0"/>
          <w:sz w:val="32"/>
          <w:szCs w:val="32"/>
          <w:shd w:val="clear" w:color="auto" w:fill="FFFFFF"/>
          <w:lang w:val="zh-CN"/>
        </w:rPr>
        <w:t>进行了公开。</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3.自评公开情况</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2018年</w:t>
      </w:r>
      <w:r>
        <w:rPr>
          <w:rFonts w:ascii="仿宋" w:eastAsia="仿宋" w:hAnsi="仿宋" w:cs="宋体"/>
          <w:color w:val="000000"/>
          <w:kern w:val="0"/>
          <w:sz w:val="32"/>
          <w:szCs w:val="32"/>
          <w:shd w:val="clear" w:color="auto" w:fill="FFFFFF"/>
          <w:lang w:val="zh-CN"/>
        </w:rPr>
        <w:t>，省林草局（</w:t>
      </w:r>
      <w:r>
        <w:rPr>
          <w:rFonts w:ascii="仿宋" w:eastAsia="仿宋" w:hAnsi="仿宋" w:cs="宋体" w:hint="eastAsia"/>
          <w:color w:val="000000"/>
          <w:kern w:val="0"/>
          <w:sz w:val="32"/>
          <w:szCs w:val="32"/>
          <w:shd w:val="clear" w:color="auto" w:fill="FFFFFF"/>
          <w:lang w:val="zh-CN"/>
        </w:rPr>
        <w:t>原</w:t>
      </w:r>
      <w:r>
        <w:rPr>
          <w:rFonts w:ascii="仿宋" w:eastAsia="仿宋" w:hAnsi="仿宋" w:cs="宋体"/>
          <w:color w:val="000000"/>
          <w:kern w:val="0"/>
          <w:sz w:val="32"/>
          <w:szCs w:val="32"/>
          <w:shd w:val="clear" w:color="auto" w:fill="FFFFFF"/>
          <w:lang w:val="zh-CN"/>
        </w:rPr>
        <w:t>省林业厅）</w:t>
      </w:r>
      <w:r>
        <w:rPr>
          <w:rFonts w:ascii="仿宋" w:eastAsia="仿宋" w:hAnsi="仿宋" w:cs="宋体" w:hint="eastAsia"/>
          <w:color w:val="000000"/>
          <w:kern w:val="0"/>
          <w:sz w:val="32"/>
          <w:szCs w:val="32"/>
          <w:shd w:val="clear" w:color="auto" w:fill="FFFFFF"/>
          <w:lang w:val="zh-CN"/>
        </w:rPr>
        <w:t>按</w:t>
      </w:r>
      <w:r>
        <w:rPr>
          <w:rFonts w:ascii="仿宋" w:eastAsia="仿宋" w:hAnsi="仿宋" w:cs="宋体"/>
          <w:color w:val="000000"/>
          <w:kern w:val="0"/>
          <w:sz w:val="32"/>
          <w:szCs w:val="32"/>
          <w:shd w:val="clear" w:color="auto" w:fill="FFFFFF"/>
          <w:lang w:val="zh-CN"/>
        </w:rPr>
        <w:t>财政厅统一安排对</w:t>
      </w:r>
      <w:r>
        <w:rPr>
          <w:rFonts w:ascii="仿宋" w:eastAsia="仿宋" w:hAnsi="仿宋" w:cs="宋体" w:hint="eastAsia"/>
          <w:color w:val="000000"/>
          <w:kern w:val="0"/>
          <w:sz w:val="32"/>
          <w:szCs w:val="32"/>
          <w:shd w:val="clear" w:color="auto" w:fill="FFFFFF"/>
          <w:lang w:val="zh-CN"/>
        </w:rPr>
        <w:t>2017年</w:t>
      </w:r>
      <w:r>
        <w:rPr>
          <w:rFonts w:ascii="仿宋" w:eastAsia="仿宋" w:hAnsi="仿宋" w:cs="宋体"/>
          <w:color w:val="000000"/>
          <w:kern w:val="0"/>
          <w:sz w:val="32"/>
          <w:szCs w:val="32"/>
          <w:shd w:val="clear" w:color="auto" w:fill="FFFFFF"/>
          <w:lang w:val="zh-CN"/>
        </w:rPr>
        <w:t>部门</w:t>
      </w:r>
      <w:r>
        <w:rPr>
          <w:rFonts w:ascii="仿宋" w:eastAsia="仿宋" w:hAnsi="仿宋" w:cs="宋体" w:hint="eastAsia"/>
          <w:color w:val="000000"/>
          <w:kern w:val="0"/>
          <w:sz w:val="32"/>
          <w:szCs w:val="32"/>
          <w:shd w:val="clear" w:color="auto" w:fill="FFFFFF"/>
          <w:lang w:val="zh-CN"/>
        </w:rPr>
        <w:t>整体支出</w:t>
      </w:r>
      <w:r>
        <w:rPr>
          <w:rFonts w:ascii="仿宋" w:eastAsia="仿宋" w:hAnsi="仿宋" w:cs="宋体"/>
          <w:color w:val="000000"/>
          <w:kern w:val="0"/>
          <w:sz w:val="32"/>
          <w:szCs w:val="32"/>
          <w:shd w:val="clear" w:color="auto" w:fill="FFFFFF"/>
          <w:lang w:val="zh-CN"/>
        </w:rPr>
        <w:t>绩效进行了自评，报送了自评报告。自评报告</w:t>
      </w:r>
      <w:r>
        <w:rPr>
          <w:rFonts w:ascii="仿宋" w:eastAsia="仿宋" w:hAnsi="仿宋" w:cs="宋体" w:hint="eastAsia"/>
          <w:color w:val="000000"/>
          <w:kern w:val="0"/>
          <w:sz w:val="32"/>
          <w:szCs w:val="32"/>
          <w:shd w:val="clear" w:color="auto" w:fill="FFFFFF"/>
          <w:lang w:val="zh-CN"/>
        </w:rPr>
        <w:t>于2018年8月15日</w:t>
      </w:r>
      <w:r>
        <w:rPr>
          <w:rFonts w:ascii="仿宋" w:eastAsia="仿宋" w:hAnsi="仿宋" w:cs="宋体"/>
          <w:color w:val="000000"/>
          <w:kern w:val="0"/>
          <w:sz w:val="32"/>
          <w:szCs w:val="32"/>
          <w:shd w:val="clear" w:color="auto" w:fill="FFFFFF"/>
          <w:lang w:val="zh-CN"/>
        </w:rPr>
        <w:t>在林业厅部门网站进行了公开，同时</w:t>
      </w:r>
      <w:r>
        <w:rPr>
          <w:rFonts w:ascii="仿宋" w:eastAsia="仿宋" w:hAnsi="仿宋" w:cs="宋体" w:hint="eastAsia"/>
          <w:color w:val="000000"/>
          <w:kern w:val="0"/>
          <w:sz w:val="32"/>
          <w:szCs w:val="32"/>
          <w:shd w:val="clear" w:color="auto" w:fill="FFFFFF"/>
          <w:lang w:val="zh-CN"/>
        </w:rPr>
        <w:t>在2018年8月29日</w:t>
      </w:r>
      <w:r>
        <w:rPr>
          <w:rFonts w:ascii="仿宋" w:eastAsia="仿宋" w:hAnsi="仿宋" w:cs="宋体"/>
          <w:color w:val="000000"/>
          <w:kern w:val="0"/>
          <w:sz w:val="32"/>
          <w:szCs w:val="32"/>
          <w:shd w:val="clear" w:color="auto" w:fill="FFFFFF"/>
          <w:lang w:val="zh-CN"/>
        </w:rPr>
        <w:t>公开的</w:t>
      </w:r>
      <w:r>
        <w:rPr>
          <w:rFonts w:ascii="仿宋" w:eastAsia="仿宋" w:hAnsi="仿宋" w:cs="宋体" w:hint="eastAsia"/>
          <w:color w:val="000000"/>
          <w:kern w:val="0"/>
          <w:sz w:val="32"/>
          <w:szCs w:val="32"/>
          <w:shd w:val="clear" w:color="auto" w:fill="FFFFFF"/>
          <w:lang w:val="zh-CN"/>
        </w:rPr>
        <w:t>2017年度部门</w:t>
      </w:r>
      <w:r>
        <w:rPr>
          <w:rFonts w:ascii="仿宋" w:eastAsia="仿宋" w:hAnsi="仿宋" w:cs="宋体"/>
          <w:color w:val="000000"/>
          <w:kern w:val="0"/>
          <w:sz w:val="32"/>
          <w:szCs w:val="32"/>
          <w:shd w:val="clear" w:color="auto" w:fill="FFFFFF"/>
          <w:lang w:val="zh-CN"/>
        </w:rPr>
        <w:t>决算中也</w:t>
      </w:r>
      <w:r>
        <w:rPr>
          <w:rFonts w:ascii="仿宋" w:eastAsia="仿宋" w:hAnsi="仿宋" w:cs="宋体" w:hint="eastAsia"/>
          <w:color w:val="000000"/>
          <w:kern w:val="0"/>
          <w:sz w:val="32"/>
          <w:szCs w:val="32"/>
          <w:shd w:val="clear" w:color="auto" w:fill="FFFFFF"/>
          <w:lang w:val="zh-CN"/>
        </w:rPr>
        <w:t>公开</w:t>
      </w:r>
      <w:r>
        <w:rPr>
          <w:rFonts w:ascii="仿宋" w:eastAsia="仿宋" w:hAnsi="仿宋" w:cs="宋体"/>
          <w:color w:val="000000"/>
          <w:kern w:val="0"/>
          <w:sz w:val="32"/>
          <w:szCs w:val="32"/>
          <w:shd w:val="clear" w:color="auto" w:fill="FFFFFF"/>
          <w:lang w:val="zh-CN"/>
        </w:rPr>
        <w:t>了</w:t>
      </w:r>
      <w:r>
        <w:rPr>
          <w:rFonts w:ascii="仿宋" w:eastAsia="仿宋" w:hAnsi="仿宋" w:cs="宋体" w:hint="eastAsia"/>
          <w:color w:val="000000"/>
          <w:kern w:val="0"/>
          <w:sz w:val="32"/>
          <w:szCs w:val="32"/>
          <w:shd w:val="clear" w:color="auto" w:fill="FFFFFF"/>
          <w:lang w:val="zh-CN"/>
        </w:rPr>
        <w:t>预算绩效</w:t>
      </w:r>
      <w:r>
        <w:rPr>
          <w:rFonts w:ascii="仿宋" w:eastAsia="仿宋" w:hAnsi="仿宋" w:cs="宋体"/>
          <w:color w:val="000000"/>
          <w:kern w:val="0"/>
          <w:sz w:val="32"/>
          <w:szCs w:val="32"/>
          <w:shd w:val="clear" w:color="auto" w:fill="FFFFFF"/>
          <w:lang w:val="zh-CN"/>
        </w:rPr>
        <w:t>情况。</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4.评价结果整改</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省林草局高度</w:t>
      </w:r>
      <w:r>
        <w:rPr>
          <w:rFonts w:ascii="仿宋" w:eastAsia="仿宋" w:hAnsi="仿宋" w:cs="宋体"/>
          <w:color w:val="000000"/>
          <w:kern w:val="0"/>
          <w:sz w:val="32"/>
          <w:szCs w:val="32"/>
          <w:shd w:val="clear" w:color="auto" w:fill="FFFFFF"/>
          <w:lang w:val="zh-CN"/>
        </w:rPr>
        <w:t>重视对绩效评价发现问题的整改工作</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在绩效自评中发现各单位绩效管理方面存在的问题，均要求限期整改</w:t>
      </w:r>
      <w:r>
        <w:rPr>
          <w:rFonts w:ascii="仿宋" w:eastAsia="仿宋" w:hAnsi="仿宋" w:cs="宋体" w:hint="eastAsia"/>
          <w:color w:val="000000"/>
          <w:kern w:val="0"/>
          <w:sz w:val="32"/>
          <w:szCs w:val="32"/>
          <w:shd w:val="clear" w:color="auto" w:fill="FFFFFF"/>
          <w:lang w:val="zh-CN"/>
        </w:rPr>
        <w:t>，并</w:t>
      </w:r>
      <w:r>
        <w:rPr>
          <w:rFonts w:ascii="仿宋" w:eastAsia="仿宋" w:hAnsi="仿宋" w:cs="宋体"/>
          <w:color w:val="000000"/>
          <w:kern w:val="0"/>
          <w:sz w:val="32"/>
          <w:szCs w:val="32"/>
          <w:shd w:val="clear" w:color="auto" w:fill="FFFFFF"/>
          <w:lang w:val="zh-CN"/>
        </w:rPr>
        <w:t>做到举一反三</w:t>
      </w:r>
      <w:r>
        <w:rPr>
          <w:rFonts w:ascii="仿宋" w:eastAsia="仿宋" w:hAnsi="仿宋" w:cs="宋体" w:hint="eastAsia"/>
          <w:color w:val="000000"/>
          <w:kern w:val="0"/>
          <w:sz w:val="32"/>
          <w:szCs w:val="32"/>
          <w:shd w:val="clear" w:color="auto" w:fill="FFFFFF"/>
          <w:lang w:val="zh-CN"/>
        </w:rPr>
        <w:t>和</w:t>
      </w:r>
      <w:r>
        <w:rPr>
          <w:rFonts w:ascii="仿宋" w:eastAsia="仿宋" w:hAnsi="仿宋" w:cs="宋体"/>
          <w:color w:val="000000"/>
          <w:kern w:val="0"/>
          <w:sz w:val="32"/>
          <w:szCs w:val="32"/>
          <w:shd w:val="clear" w:color="auto" w:fill="FFFFFF"/>
          <w:lang w:val="zh-CN"/>
        </w:rPr>
        <w:t>制度建设。</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5.应用结果反馈</w:t>
      </w:r>
    </w:p>
    <w:p w:rsidR="00280071" w:rsidRDefault="00C94DB3">
      <w:pPr>
        <w:pStyle w:val="ab"/>
        <w:spacing w:before="0" w:beforeAutospacing="0" w:after="0" w:afterAutospacing="0" w:line="550" w:lineRule="exact"/>
        <w:ind w:firstLineChars="200" w:firstLine="640"/>
        <w:rPr>
          <w:rFonts w:ascii="仿宋" w:eastAsia="仿宋" w:hAnsi="仿宋"/>
          <w:color w:val="000000"/>
          <w:sz w:val="32"/>
          <w:szCs w:val="32"/>
          <w:shd w:val="clear" w:color="auto" w:fill="FFFFFF"/>
          <w:lang w:val="zh-CN"/>
        </w:rPr>
      </w:pPr>
      <w:r>
        <w:rPr>
          <w:rFonts w:ascii="仿宋" w:eastAsia="仿宋" w:hAnsi="仿宋" w:hint="eastAsia"/>
          <w:color w:val="000000"/>
          <w:sz w:val="32"/>
          <w:szCs w:val="32"/>
          <w:shd w:val="clear" w:color="auto" w:fill="FFFFFF"/>
          <w:lang w:val="zh-CN"/>
        </w:rPr>
        <w:t>在</w:t>
      </w:r>
      <w:r>
        <w:rPr>
          <w:rFonts w:ascii="仿宋" w:eastAsia="仿宋" w:hAnsi="仿宋"/>
          <w:color w:val="000000"/>
          <w:sz w:val="32"/>
          <w:szCs w:val="32"/>
          <w:shd w:val="clear" w:color="auto" w:fill="FFFFFF"/>
          <w:lang w:val="zh-CN"/>
        </w:rPr>
        <w:t>年度部门预算专项经费安排及专项转移支付分配时，</w:t>
      </w:r>
      <w:r>
        <w:rPr>
          <w:rFonts w:ascii="仿宋" w:eastAsia="仿宋" w:hAnsi="仿宋" w:hint="eastAsia"/>
          <w:color w:val="000000"/>
          <w:sz w:val="32"/>
          <w:szCs w:val="32"/>
          <w:shd w:val="clear" w:color="auto" w:fill="FFFFFF"/>
          <w:lang w:val="zh-CN"/>
        </w:rPr>
        <w:t>强化</w:t>
      </w:r>
      <w:r>
        <w:rPr>
          <w:rFonts w:ascii="仿宋" w:eastAsia="仿宋" w:hAnsi="仿宋"/>
          <w:color w:val="000000"/>
          <w:sz w:val="32"/>
          <w:szCs w:val="32"/>
          <w:shd w:val="clear" w:color="auto" w:fill="FFFFFF"/>
          <w:lang w:val="zh-CN"/>
        </w:rPr>
        <w:t>绩效评价结果应用，</w:t>
      </w:r>
      <w:r>
        <w:rPr>
          <w:rFonts w:ascii="仿宋" w:eastAsia="仿宋" w:hAnsi="仿宋" w:hint="eastAsia"/>
          <w:color w:val="000000"/>
          <w:sz w:val="32"/>
          <w:szCs w:val="32"/>
          <w:shd w:val="clear" w:color="auto" w:fill="FFFFFF"/>
          <w:lang w:val="zh-CN"/>
        </w:rPr>
        <w:t>进行</w:t>
      </w:r>
      <w:r>
        <w:rPr>
          <w:rFonts w:ascii="仿宋" w:eastAsia="仿宋" w:hAnsi="仿宋"/>
          <w:color w:val="000000"/>
          <w:sz w:val="32"/>
          <w:szCs w:val="32"/>
          <w:shd w:val="clear" w:color="auto" w:fill="FFFFFF"/>
          <w:lang w:val="zh-CN"/>
        </w:rPr>
        <w:t>预算调控。</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rPr>
      </w:pPr>
      <w:r>
        <w:rPr>
          <w:rFonts w:ascii="仿宋" w:eastAsia="仿宋" w:hAnsi="仿宋" w:cs="宋体" w:hint="eastAsia"/>
          <w:b/>
          <w:color w:val="000000"/>
          <w:kern w:val="0"/>
          <w:sz w:val="32"/>
          <w:szCs w:val="32"/>
          <w:shd w:val="clear" w:color="auto" w:fill="FFFFFF"/>
        </w:rPr>
        <w:t>四、评价结论及建议</w:t>
      </w:r>
    </w:p>
    <w:p w:rsidR="00280071" w:rsidRDefault="00C94DB3">
      <w:pPr>
        <w:widowControl/>
        <w:adjustRightInd w:val="0"/>
        <w:snapToGrid w:val="0"/>
        <w:spacing w:line="550" w:lineRule="exact"/>
        <w:ind w:firstLineChars="200" w:firstLine="643"/>
        <w:contextualSpacing/>
        <w:jc w:val="left"/>
        <w:rPr>
          <w:rFonts w:ascii="仿宋" w:eastAsia="仿宋" w:hAnsi="仿宋" w:cs="宋体"/>
          <w:b/>
          <w:color w:val="000000"/>
          <w:kern w:val="0"/>
          <w:sz w:val="32"/>
          <w:szCs w:val="32"/>
          <w:shd w:val="clear" w:color="auto" w:fill="FFFFFF"/>
          <w:lang w:val="zh-CN"/>
        </w:rPr>
      </w:pPr>
      <w:r>
        <w:rPr>
          <w:rFonts w:ascii="仿宋" w:eastAsia="仿宋" w:hAnsi="仿宋" w:cs="宋体" w:hint="eastAsia"/>
          <w:b/>
          <w:color w:val="000000"/>
          <w:kern w:val="0"/>
          <w:sz w:val="32"/>
          <w:szCs w:val="32"/>
          <w:shd w:val="clear" w:color="auto" w:fill="FFFFFF"/>
          <w:lang w:val="zh-CN"/>
        </w:rPr>
        <w:t>（一）评价结论</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按照2019年</w:t>
      </w:r>
      <w:r>
        <w:rPr>
          <w:rFonts w:ascii="仿宋" w:eastAsia="仿宋" w:hAnsi="仿宋" w:cs="宋体"/>
          <w:color w:val="000000"/>
          <w:kern w:val="0"/>
          <w:sz w:val="32"/>
          <w:szCs w:val="32"/>
          <w:shd w:val="clear" w:color="auto" w:fill="FFFFFF"/>
          <w:lang w:val="zh-CN"/>
        </w:rPr>
        <w:t>省级部门整体</w:t>
      </w:r>
      <w:r>
        <w:rPr>
          <w:rFonts w:ascii="仿宋" w:eastAsia="仿宋" w:hAnsi="仿宋" w:cs="宋体" w:hint="eastAsia"/>
          <w:color w:val="000000"/>
          <w:kern w:val="0"/>
          <w:sz w:val="32"/>
          <w:szCs w:val="32"/>
          <w:shd w:val="clear" w:color="auto" w:fill="FFFFFF"/>
          <w:lang w:val="zh-CN"/>
        </w:rPr>
        <w:t>支出</w:t>
      </w:r>
      <w:r>
        <w:rPr>
          <w:rFonts w:ascii="仿宋" w:eastAsia="仿宋" w:hAnsi="仿宋" w:cs="宋体"/>
          <w:color w:val="000000"/>
          <w:kern w:val="0"/>
          <w:sz w:val="32"/>
          <w:szCs w:val="32"/>
          <w:shd w:val="clear" w:color="auto" w:fill="FFFFFF"/>
          <w:lang w:val="zh-CN"/>
        </w:rPr>
        <w:t>绩效评价</w:t>
      </w:r>
      <w:r>
        <w:rPr>
          <w:rFonts w:ascii="仿宋" w:eastAsia="仿宋" w:hAnsi="仿宋" w:cs="宋体" w:hint="eastAsia"/>
          <w:color w:val="000000"/>
          <w:kern w:val="0"/>
          <w:sz w:val="32"/>
          <w:szCs w:val="32"/>
          <w:shd w:val="clear" w:color="auto" w:fill="FFFFFF"/>
          <w:lang w:val="zh-CN"/>
        </w:rPr>
        <w:t>指标体系，我局2018年部门整体支出绩效自评换算得分</w:t>
      </w:r>
      <w:r>
        <w:rPr>
          <w:rFonts w:ascii="仿宋" w:eastAsia="仿宋" w:hAnsi="仿宋" w:cs="宋体"/>
          <w:color w:val="000000"/>
          <w:kern w:val="0"/>
          <w:sz w:val="32"/>
          <w:szCs w:val="32"/>
          <w:shd w:val="clear" w:color="auto" w:fill="FFFFFF"/>
          <w:lang w:val="zh-CN"/>
        </w:rPr>
        <w:t>97.17</w:t>
      </w:r>
      <w:r>
        <w:rPr>
          <w:rFonts w:ascii="仿宋" w:eastAsia="仿宋" w:hAnsi="仿宋" w:cs="宋体" w:hint="eastAsia"/>
          <w:color w:val="000000"/>
          <w:kern w:val="0"/>
          <w:sz w:val="32"/>
          <w:szCs w:val="32"/>
          <w:shd w:val="clear" w:color="auto" w:fill="FFFFFF"/>
          <w:lang w:val="zh-CN"/>
        </w:rPr>
        <w:t>分。</w:t>
      </w:r>
    </w:p>
    <w:p w:rsidR="00280071" w:rsidRDefault="00280071">
      <w:pPr>
        <w:widowControl/>
        <w:adjustRightInd w:val="0"/>
        <w:snapToGrid w:val="0"/>
        <w:spacing w:line="550" w:lineRule="exact"/>
        <w:contextualSpacing/>
        <w:jc w:val="left"/>
        <w:rPr>
          <w:rFonts w:ascii="仿宋" w:eastAsia="仿宋" w:hAnsi="仿宋" w:cs="宋体"/>
          <w:color w:val="000000"/>
          <w:kern w:val="0"/>
          <w:sz w:val="32"/>
          <w:szCs w:val="32"/>
          <w:shd w:val="clear" w:color="auto" w:fill="FFFFFF"/>
          <w:lang w:val="zh-CN"/>
        </w:rPr>
      </w:pPr>
    </w:p>
    <w:p w:rsidR="00280071" w:rsidRDefault="00C94DB3">
      <w:pPr>
        <w:spacing w:line="550" w:lineRule="exact"/>
        <w:ind w:firstLineChars="200" w:firstLine="643"/>
        <w:rPr>
          <w:rFonts w:ascii="仿宋" w:eastAsia="仿宋" w:hAnsi="仿宋"/>
          <w:b/>
          <w:sz w:val="32"/>
          <w:szCs w:val="32"/>
        </w:rPr>
      </w:pPr>
      <w:r>
        <w:rPr>
          <w:rFonts w:ascii="仿宋" w:eastAsia="仿宋" w:hAnsi="仿宋" w:hint="eastAsia"/>
          <w:b/>
          <w:sz w:val="32"/>
          <w:szCs w:val="32"/>
        </w:rPr>
        <w:t>（二）存在问题</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存在的</w:t>
      </w:r>
      <w:r>
        <w:rPr>
          <w:rFonts w:ascii="仿宋" w:eastAsia="仿宋" w:hAnsi="仿宋" w:cs="宋体"/>
          <w:color w:val="000000"/>
          <w:kern w:val="0"/>
          <w:sz w:val="32"/>
          <w:szCs w:val="32"/>
          <w:shd w:val="clear" w:color="auto" w:fill="FFFFFF"/>
          <w:lang w:val="zh-CN"/>
        </w:rPr>
        <w:t>主要问题是</w:t>
      </w:r>
      <w:r>
        <w:rPr>
          <w:rFonts w:ascii="仿宋" w:eastAsia="仿宋" w:hAnsi="仿宋" w:cs="宋体" w:hint="eastAsia"/>
          <w:color w:val="000000"/>
          <w:kern w:val="0"/>
          <w:sz w:val="32"/>
          <w:szCs w:val="32"/>
          <w:shd w:val="clear" w:color="auto" w:fill="FFFFFF"/>
          <w:lang w:val="zh-CN"/>
        </w:rPr>
        <w:t>各单位</w:t>
      </w:r>
      <w:r>
        <w:rPr>
          <w:rFonts w:ascii="仿宋" w:eastAsia="仿宋" w:hAnsi="仿宋" w:cs="宋体"/>
          <w:color w:val="000000"/>
          <w:kern w:val="0"/>
          <w:sz w:val="32"/>
          <w:szCs w:val="32"/>
          <w:shd w:val="clear" w:color="auto" w:fill="FFFFFF"/>
          <w:lang w:val="zh-CN"/>
        </w:rPr>
        <w:t>预算管理人员</w:t>
      </w:r>
      <w:r>
        <w:rPr>
          <w:rFonts w:ascii="仿宋" w:eastAsia="仿宋" w:hAnsi="仿宋" w:cs="宋体" w:hint="eastAsia"/>
          <w:color w:val="000000"/>
          <w:kern w:val="0"/>
          <w:sz w:val="32"/>
          <w:szCs w:val="32"/>
          <w:shd w:val="clear" w:color="auto" w:fill="FFFFFF"/>
          <w:lang w:val="zh-CN"/>
        </w:rPr>
        <w:t>对</w:t>
      </w:r>
      <w:r>
        <w:rPr>
          <w:rFonts w:ascii="仿宋" w:eastAsia="仿宋" w:hAnsi="仿宋" w:cs="宋体"/>
          <w:color w:val="000000"/>
          <w:kern w:val="0"/>
          <w:sz w:val="32"/>
          <w:szCs w:val="32"/>
          <w:shd w:val="clear" w:color="auto" w:fill="FFFFFF"/>
          <w:lang w:val="zh-CN"/>
        </w:rPr>
        <w:t>绩效管理的政策、绩效目标编制、绩效评价实施等方面</w:t>
      </w:r>
      <w:r>
        <w:rPr>
          <w:rFonts w:ascii="仿宋" w:eastAsia="仿宋" w:hAnsi="仿宋" w:cs="宋体" w:hint="eastAsia"/>
          <w:color w:val="000000"/>
          <w:kern w:val="0"/>
          <w:sz w:val="32"/>
          <w:szCs w:val="32"/>
          <w:shd w:val="clear" w:color="auto" w:fill="FFFFFF"/>
          <w:lang w:val="zh-CN"/>
        </w:rPr>
        <w:t>的</w:t>
      </w:r>
      <w:r>
        <w:rPr>
          <w:rFonts w:ascii="仿宋" w:eastAsia="仿宋" w:hAnsi="仿宋" w:cs="宋体"/>
          <w:color w:val="000000"/>
          <w:kern w:val="0"/>
          <w:sz w:val="32"/>
          <w:szCs w:val="32"/>
          <w:shd w:val="clear" w:color="auto" w:fill="FFFFFF"/>
          <w:lang w:val="zh-CN"/>
        </w:rPr>
        <w:t>业务水平还有待</w:t>
      </w:r>
      <w:r>
        <w:rPr>
          <w:rFonts w:ascii="仿宋" w:eastAsia="仿宋" w:hAnsi="仿宋" w:cs="宋体" w:hint="eastAsia"/>
          <w:color w:val="000000"/>
          <w:kern w:val="0"/>
          <w:sz w:val="32"/>
          <w:szCs w:val="32"/>
          <w:shd w:val="clear" w:color="auto" w:fill="FFFFFF"/>
          <w:lang w:val="zh-CN"/>
        </w:rPr>
        <w:t>进一步提高。绩效目标</w:t>
      </w:r>
      <w:r>
        <w:rPr>
          <w:rFonts w:ascii="仿宋" w:eastAsia="仿宋" w:hAnsi="仿宋" w:cs="宋体"/>
          <w:color w:val="000000"/>
          <w:kern w:val="0"/>
          <w:sz w:val="32"/>
          <w:szCs w:val="32"/>
          <w:shd w:val="clear" w:color="auto" w:fill="FFFFFF"/>
          <w:lang w:val="zh-CN"/>
        </w:rPr>
        <w:t>评价的一些指标与实际</w:t>
      </w:r>
      <w:r>
        <w:rPr>
          <w:rFonts w:ascii="仿宋" w:eastAsia="仿宋" w:hAnsi="仿宋" w:cs="宋体" w:hint="eastAsia"/>
          <w:color w:val="000000"/>
          <w:kern w:val="0"/>
          <w:sz w:val="32"/>
          <w:szCs w:val="32"/>
          <w:shd w:val="clear" w:color="auto" w:fill="FFFFFF"/>
          <w:lang w:val="zh-CN"/>
        </w:rPr>
        <w:t>情况</w:t>
      </w:r>
      <w:r>
        <w:rPr>
          <w:rFonts w:ascii="仿宋" w:eastAsia="仿宋" w:hAnsi="仿宋" w:cs="宋体"/>
          <w:color w:val="000000"/>
          <w:kern w:val="0"/>
          <w:sz w:val="32"/>
          <w:szCs w:val="32"/>
          <w:shd w:val="clear" w:color="auto" w:fill="FFFFFF"/>
          <w:lang w:val="zh-CN"/>
        </w:rPr>
        <w:t>存在</w:t>
      </w:r>
      <w:r>
        <w:rPr>
          <w:rFonts w:ascii="仿宋" w:eastAsia="仿宋" w:hAnsi="仿宋" w:cs="宋体" w:hint="eastAsia"/>
          <w:color w:val="000000"/>
          <w:kern w:val="0"/>
          <w:sz w:val="32"/>
          <w:szCs w:val="32"/>
          <w:shd w:val="clear" w:color="auto" w:fill="FFFFFF"/>
          <w:lang w:val="zh-CN"/>
        </w:rPr>
        <w:t>较大</w:t>
      </w:r>
      <w:r>
        <w:rPr>
          <w:rFonts w:ascii="仿宋" w:eastAsia="仿宋" w:hAnsi="仿宋" w:cs="宋体"/>
          <w:color w:val="000000"/>
          <w:kern w:val="0"/>
          <w:sz w:val="32"/>
          <w:szCs w:val="32"/>
          <w:shd w:val="clear" w:color="auto" w:fill="FFFFFF"/>
          <w:lang w:val="zh-CN"/>
        </w:rPr>
        <w:t>差异，不能准确反映各单位年度绩效情况。</w:t>
      </w:r>
    </w:p>
    <w:p w:rsidR="00280071" w:rsidRDefault="00C94DB3">
      <w:pPr>
        <w:spacing w:line="550" w:lineRule="exact"/>
        <w:ind w:firstLineChars="200" w:firstLine="643"/>
        <w:rPr>
          <w:rFonts w:ascii="仿宋" w:eastAsia="仿宋" w:hAnsi="仿宋"/>
          <w:b/>
          <w:sz w:val="32"/>
          <w:szCs w:val="32"/>
        </w:rPr>
      </w:pPr>
      <w:r>
        <w:rPr>
          <w:rFonts w:ascii="仿宋" w:eastAsia="仿宋" w:hAnsi="仿宋" w:hint="eastAsia"/>
          <w:b/>
          <w:sz w:val="32"/>
          <w:szCs w:val="32"/>
        </w:rPr>
        <w:lastRenderedPageBreak/>
        <w:t>（三）改进建议</w:t>
      </w:r>
    </w:p>
    <w:p w:rsidR="00280071" w:rsidRDefault="00C94DB3">
      <w:pPr>
        <w:widowControl/>
        <w:adjustRightInd w:val="0"/>
        <w:snapToGrid w:val="0"/>
        <w:spacing w:line="550" w:lineRule="exact"/>
        <w:ind w:firstLineChars="200" w:firstLine="640"/>
        <w:contextualSpacing/>
        <w:jc w:val="left"/>
        <w:rPr>
          <w:rFonts w:ascii="仿宋" w:eastAsia="仿宋" w:hAnsi="仿宋" w:cs="宋体"/>
          <w:color w:val="000000"/>
          <w:kern w:val="0"/>
          <w:sz w:val="32"/>
          <w:szCs w:val="32"/>
          <w:shd w:val="clear" w:color="auto" w:fill="FFFFFF"/>
          <w:lang w:val="zh-CN"/>
        </w:rPr>
      </w:pPr>
      <w:r>
        <w:rPr>
          <w:rFonts w:ascii="仿宋" w:eastAsia="仿宋" w:hAnsi="仿宋" w:cs="宋体" w:hint="eastAsia"/>
          <w:color w:val="000000"/>
          <w:kern w:val="0"/>
          <w:sz w:val="32"/>
          <w:szCs w:val="32"/>
          <w:shd w:val="clear" w:color="auto" w:fill="FFFFFF"/>
          <w:lang w:val="zh-CN"/>
        </w:rPr>
        <w:t>建议财政厅</w:t>
      </w:r>
      <w:r>
        <w:rPr>
          <w:rFonts w:ascii="仿宋" w:eastAsia="仿宋" w:hAnsi="仿宋" w:cs="宋体"/>
          <w:color w:val="000000"/>
          <w:kern w:val="0"/>
          <w:sz w:val="32"/>
          <w:szCs w:val="32"/>
          <w:shd w:val="clear" w:color="auto" w:fill="FFFFFF"/>
          <w:lang w:val="zh-CN"/>
        </w:rPr>
        <w:t>进一步加强对财政预算绩效管理的业务培训工作，提高预算管理人员绩效管理的业务水平</w:t>
      </w:r>
      <w:r>
        <w:rPr>
          <w:rFonts w:ascii="仿宋" w:eastAsia="仿宋" w:hAnsi="仿宋" w:cs="宋体" w:hint="eastAsia"/>
          <w:color w:val="000000"/>
          <w:kern w:val="0"/>
          <w:sz w:val="32"/>
          <w:szCs w:val="32"/>
          <w:shd w:val="clear" w:color="auto" w:fill="FFFFFF"/>
          <w:lang w:val="zh-CN"/>
        </w:rPr>
        <w:t>，</w:t>
      </w:r>
      <w:r>
        <w:rPr>
          <w:rFonts w:ascii="仿宋" w:eastAsia="仿宋" w:hAnsi="仿宋" w:cs="宋体"/>
          <w:color w:val="000000"/>
          <w:kern w:val="0"/>
          <w:sz w:val="32"/>
          <w:szCs w:val="32"/>
          <w:shd w:val="clear" w:color="auto" w:fill="FFFFFF"/>
          <w:lang w:val="zh-CN"/>
        </w:rPr>
        <w:t>进一步优化绩效</w:t>
      </w:r>
      <w:r>
        <w:rPr>
          <w:rFonts w:ascii="仿宋" w:eastAsia="仿宋" w:hAnsi="仿宋" w:cs="宋体" w:hint="eastAsia"/>
          <w:color w:val="000000"/>
          <w:kern w:val="0"/>
          <w:sz w:val="32"/>
          <w:szCs w:val="32"/>
          <w:shd w:val="clear" w:color="auto" w:fill="FFFFFF"/>
          <w:lang w:val="zh-CN"/>
        </w:rPr>
        <w:t>目标编制及</w:t>
      </w:r>
      <w:r>
        <w:rPr>
          <w:rFonts w:ascii="仿宋" w:eastAsia="仿宋" w:hAnsi="仿宋" w:cs="宋体"/>
          <w:color w:val="000000"/>
          <w:kern w:val="0"/>
          <w:sz w:val="32"/>
          <w:szCs w:val="32"/>
          <w:shd w:val="clear" w:color="auto" w:fill="FFFFFF"/>
          <w:lang w:val="zh-CN"/>
        </w:rPr>
        <w:t>绩效评价的指标设置。</w:t>
      </w: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pStyle w:val="2"/>
        <w:spacing w:line="360" w:lineRule="auto"/>
        <w:rPr>
          <w:rStyle w:val="10"/>
          <w:rFonts w:ascii="仿宋" w:eastAsia="仿宋" w:hAnsi="仿宋"/>
          <w:sz w:val="32"/>
          <w:szCs w:val="32"/>
        </w:rPr>
      </w:pPr>
    </w:p>
    <w:p w:rsidR="00280071" w:rsidRDefault="00280071">
      <w:pPr>
        <w:spacing w:line="360" w:lineRule="auto"/>
        <w:jc w:val="center"/>
        <w:outlineLvl w:val="0"/>
        <w:rPr>
          <w:rFonts w:ascii="黑体" w:eastAsia="黑体" w:hAnsi="黑体"/>
          <w:color w:val="000000"/>
          <w:sz w:val="44"/>
          <w:szCs w:val="44"/>
        </w:rPr>
      </w:pPr>
      <w:bookmarkStart w:id="63" w:name="_Toc15396618"/>
      <w:bookmarkEnd w:id="62"/>
    </w:p>
    <w:p w:rsidR="00280071" w:rsidRDefault="00280071">
      <w:pPr>
        <w:spacing w:line="360" w:lineRule="auto"/>
        <w:jc w:val="center"/>
        <w:outlineLvl w:val="0"/>
        <w:rPr>
          <w:rFonts w:ascii="黑体" w:eastAsia="黑体" w:hAnsi="黑体"/>
          <w:color w:val="000000"/>
          <w:sz w:val="44"/>
          <w:szCs w:val="44"/>
        </w:rPr>
      </w:pPr>
    </w:p>
    <w:p w:rsidR="00280071" w:rsidRDefault="00280071">
      <w:pPr>
        <w:spacing w:line="360" w:lineRule="auto"/>
        <w:jc w:val="center"/>
        <w:outlineLvl w:val="0"/>
        <w:rPr>
          <w:rFonts w:ascii="黑体" w:eastAsia="黑体" w:hAnsi="黑体"/>
          <w:color w:val="000000"/>
          <w:sz w:val="44"/>
          <w:szCs w:val="44"/>
        </w:rPr>
      </w:pPr>
    </w:p>
    <w:p w:rsidR="00280071" w:rsidRDefault="00280071">
      <w:pPr>
        <w:spacing w:line="360" w:lineRule="auto"/>
        <w:jc w:val="center"/>
        <w:outlineLvl w:val="0"/>
        <w:rPr>
          <w:rFonts w:ascii="黑体" w:eastAsia="黑体" w:hAnsi="黑体"/>
          <w:color w:val="000000"/>
          <w:sz w:val="44"/>
          <w:szCs w:val="44"/>
        </w:rPr>
      </w:pPr>
    </w:p>
    <w:p w:rsidR="00280071" w:rsidRDefault="00280071">
      <w:pPr>
        <w:spacing w:line="360" w:lineRule="auto"/>
        <w:jc w:val="center"/>
        <w:outlineLvl w:val="0"/>
        <w:rPr>
          <w:rFonts w:ascii="黑体" w:eastAsia="黑体" w:hAnsi="黑体"/>
          <w:color w:val="000000"/>
          <w:sz w:val="44"/>
          <w:szCs w:val="44"/>
        </w:rPr>
      </w:pPr>
    </w:p>
    <w:p w:rsidR="00280071" w:rsidRDefault="00C94DB3">
      <w:pPr>
        <w:spacing w:line="360" w:lineRule="auto"/>
        <w:jc w:val="center"/>
        <w:outlineLvl w:val="0"/>
        <w:rPr>
          <w:rStyle w:val="10"/>
          <w:rFonts w:ascii="黑体" w:eastAsia="黑体" w:hAnsi="黑体"/>
          <w:b w:val="0"/>
        </w:rPr>
      </w:pPr>
      <w:r>
        <w:rPr>
          <w:rFonts w:ascii="黑体" w:eastAsia="黑体" w:hAnsi="黑体" w:hint="eastAsia"/>
          <w:color w:val="000000"/>
          <w:sz w:val="44"/>
          <w:szCs w:val="44"/>
        </w:rPr>
        <w:t>第</w:t>
      </w:r>
      <w:r>
        <w:rPr>
          <w:rStyle w:val="10"/>
          <w:rFonts w:ascii="黑体" w:eastAsia="黑体" w:hAnsi="黑体" w:hint="eastAsia"/>
          <w:b w:val="0"/>
        </w:rPr>
        <w:t>五部分 附表</w:t>
      </w:r>
      <w:bookmarkEnd w:id="58"/>
      <w:bookmarkEnd w:id="63"/>
    </w:p>
    <w:p w:rsidR="00280071" w:rsidRDefault="00280071">
      <w:pPr>
        <w:spacing w:line="360" w:lineRule="auto"/>
        <w:jc w:val="center"/>
        <w:outlineLvl w:val="0"/>
        <w:rPr>
          <w:rFonts w:ascii="仿宋" w:eastAsia="仿宋" w:hAnsi="仿宋"/>
          <w:b/>
          <w:color w:val="000000"/>
          <w:sz w:val="44"/>
          <w:szCs w:val="44"/>
        </w:rPr>
      </w:pPr>
    </w:p>
    <w:p w:rsidR="00280071" w:rsidRDefault="00C94DB3">
      <w:pPr>
        <w:pStyle w:val="2"/>
        <w:spacing w:line="360" w:lineRule="auto"/>
        <w:rPr>
          <w:rFonts w:ascii="仿宋" w:eastAsia="仿宋" w:hAnsi="仿宋"/>
          <w:color w:val="000000"/>
        </w:rPr>
      </w:pPr>
      <w:bookmarkStart w:id="64" w:name="_Toc15396619"/>
      <w:r>
        <w:rPr>
          <w:rFonts w:ascii="仿宋" w:eastAsia="仿宋" w:hAnsi="仿宋" w:hint="eastAsia"/>
          <w:b w:val="0"/>
          <w:color w:val="000000"/>
        </w:rPr>
        <w:t>一、收</w:t>
      </w:r>
      <w:r>
        <w:rPr>
          <w:rStyle w:val="20"/>
          <w:rFonts w:ascii="仿宋" w:eastAsia="仿宋" w:hAnsi="仿宋" w:hint="eastAsia"/>
        </w:rPr>
        <w:t>入支出决算总表</w:t>
      </w:r>
      <w:bookmarkEnd w:id="64"/>
    </w:p>
    <w:p w:rsidR="00280071" w:rsidRDefault="00C94DB3">
      <w:pPr>
        <w:pStyle w:val="2"/>
        <w:spacing w:line="360" w:lineRule="auto"/>
        <w:rPr>
          <w:rFonts w:ascii="仿宋" w:eastAsia="仿宋" w:hAnsi="仿宋"/>
          <w:color w:val="000000"/>
        </w:rPr>
      </w:pPr>
      <w:bookmarkStart w:id="65" w:name="_Toc15396620"/>
      <w:r>
        <w:rPr>
          <w:rFonts w:ascii="仿宋" w:eastAsia="仿宋" w:hAnsi="仿宋" w:hint="eastAsia"/>
          <w:b w:val="0"/>
          <w:color w:val="000000"/>
        </w:rPr>
        <w:t>二、收</w:t>
      </w:r>
      <w:r>
        <w:rPr>
          <w:rStyle w:val="20"/>
          <w:rFonts w:ascii="仿宋" w:eastAsia="仿宋" w:hAnsi="仿宋" w:hint="eastAsia"/>
        </w:rPr>
        <w:t>入</w:t>
      </w:r>
      <w:bookmarkEnd w:id="65"/>
      <w:r w:rsidR="00196B2B">
        <w:rPr>
          <w:rStyle w:val="20"/>
          <w:rFonts w:ascii="仿宋" w:eastAsia="仿宋" w:hAnsi="仿宋" w:hint="eastAsia"/>
        </w:rPr>
        <w:t>决算表</w:t>
      </w:r>
    </w:p>
    <w:p w:rsidR="00280071" w:rsidRDefault="00C94DB3">
      <w:pPr>
        <w:pStyle w:val="2"/>
        <w:spacing w:line="360" w:lineRule="auto"/>
        <w:rPr>
          <w:rFonts w:ascii="仿宋" w:eastAsia="仿宋" w:hAnsi="仿宋"/>
          <w:color w:val="000000"/>
        </w:rPr>
      </w:pPr>
      <w:bookmarkStart w:id="66" w:name="_Toc15396621"/>
      <w:r>
        <w:rPr>
          <w:rStyle w:val="20"/>
          <w:rFonts w:ascii="仿宋" w:eastAsia="仿宋" w:hAnsi="仿宋" w:hint="eastAsia"/>
        </w:rPr>
        <w:t>三、</w:t>
      </w:r>
      <w:r>
        <w:rPr>
          <w:rFonts w:ascii="仿宋" w:eastAsia="仿宋" w:hAnsi="仿宋" w:hint="eastAsia"/>
          <w:b w:val="0"/>
          <w:color w:val="000000"/>
        </w:rPr>
        <w:t>支</w:t>
      </w:r>
      <w:r>
        <w:rPr>
          <w:rStyle w:val="20"/>
          <w:rFonts w:ascii="仿宋" w:eastAsia="仿宋" w:hAnsi="仿宋" w:hint="eastAsia"/>
        </w:rPr>
        <w:t>出</w:t>
      </w:r>
      <w:bookmarkEnd w:id="66"/>
      <w:r w:rsidR="00196B2B">
        <w:rPr>
          <w:rStyle w:val="20"/>
          <w:rFonts w:ascii="仿宋" w:eastAsia="仿宋" w:hAnsi="仿宋" w:hint="eastAsia"/>
        </w:rPr>
        <w:t>决算</w:t>
      </w:r>
      <w:r w:rsidR="00196B2B">
        <w:rPr>
          <w:rStyle w:val="20"/>
          <w:rFonts w:ascii="仿宋" w:eastAsia="仿宋" w:hAnsi="仿宋"/>
        </w:rPr>
        <w:t>表</w:t>
      </w:r>
    </w:p>
    <w:p w:rsidR="00280071" w:rsidRDefault="00C94DB3">
      <w:pPr>
        <w:pStyle w:val="2"/>
        <w:spacing w:line="360" w:lineRule="auto"/>
        <w:rPr>
          <w:rFonts w:ascii="仿宋" w:eastAsia="仿宋" w:hAnsi="仿宋"/>
          <w:b w:val="0"/>
          <w:color w:val="000000"/>
        </w:rPr>
      </w:pPr>
      <w:bookmarkStart w:id="67" w:name="_Toc15396622"/>
      <w:r>
        <w:rPr>
          <w:rStyle w:val="20"/>
          <w:rFonts w:ascii="仿宋" w:eastAsia="仿宋" w:hAnsi="仿宋" w:hint="eastAsia"/>
        </w:rPr>
        <w:t>四、</w:t>
      </w:r>
      <w:r>
        <w:rPr>
          <w:rFonts w:ascii="仿宋" w:eastAsia="仿宋" w:hAnsi="仿宋" w:hint="eastAsia"/>
          <w:b w:val="0"/>
          <w:color w:val="000000"/>
        </w:rPr>
        <w:t>财</w:t>
      </w:r>
      <w:r>
        <w:rPr>
          <w:rStyle w:val="20"/>
          <w:rFonts w:ascii="仿宋" w:eastAsia="仿宋" w:hAnsi="仿宋" w:hint="eastAsia"/>
        </w:rPr>
        <w:t>政拨款收入支出决算总表</w:t>
      </w:r>
      <w:bookmarkEnd w:id="67"/>
    </w:p>
    <w:p w:rsidR="00280071" w:rsidRDefault="00C94DB3">
      <w:pPr>
        <w:pStyle w:val="2"/>
        <w:spacing w:line="360" w:lineRule="auto"/>
        <w:rPr>
          <w:rFonts w:ascii="仿宋" w:eastAsia="仿宋" w:hAnsi="仿宋"/>
          <w:color w:val="000000"/>
        </w:rPr>
      </w:pPr>
      <w:bookmarkStart w:id="68" w:name="_Toc15396623"/>
      <w:r>
        <w:rPr>
          <w:rStyle w:val="20"/>
          <w:rFonts w:ascii="仿宋" w:eastAsia="仿宋" w:hAnsi="仿宋" w:hint="eastAsia"/>
        </w:rPr>
        <w:t>五、</w:t>
      </w:r>
      <w:r>
        <w:rPr>
          <w:rFonts w:ascii="仿宋" w:eastAsia="仿宋" w:hAnsi="仿宋" w:hint="eastAsia"/>
          <w:b w:val="0"/>
          <w:color w:val="000000"/>
        </w:rPr>
        <w:t>财</w:t>
      </w:r>
      <w:r>
        <w:rPr>
          <w:rStyle w:val="20"/>
          <w:rFonts w:ascii="仿宋" w:eastAsia="仿宋" w:hAnsi="仿宋" w:hint="eastAsia"/>
        </w:rPr>
        <w:t>政拨款支出决算明细表</w:t>
      </w:r>
      <w:bookmarkStart w:id="69" w:name="_GoBack"/>
      <w:bookmarkEnd w:id="68"/>
      <w:bookmarkEnd w:id="69"/>
    </w:p>
    <w:p w:rsidR="00280071" w:rsidRDefault="00C94DB3">
      <w:pPr>
        <w:pStyle w:val="2"/>
        <w:spacing w:line="360" w:lineRule="auto"/>
        <w:rPr>
          <w:rFonts w:ascii="仿宋" w:eastAsia="仿宋" w:hAnsi="仿宋"/>
          <w:color w:val="000000"/>
        </w:rPr>
      </w:pPr>
      <w:bookmarkStart w:id="70" w:name="_Toc15396624"/>
      <w:r>
        <w:rPr>
          <w:rStyle w:val="20"/>
          <w:rFonts w:ascii="仿宋" w:eastAsia="仿宋" w:hAnsi="仿宋" w:hint="eastAsia"/>
        </w:rPr>
        <w:t>六、</w:t>
      </w:r>
      <w:r>
        <w:rPr>
          <w:rFonts w:ascii="仿宋" w:eastAsia="仿宋" w:hAnsi="仿宋" w:hint="eastAsia"/>
          <w:b w:val="0"/>
          <w:color w:val="000000"/>
        </w:rPr>
        <w:t>一</w:t>
      </w:r>
      <w:r>
        <w:rPr>
          <w:rStyle w:val="20"/>
          <w:rFonts w:ascii="仿宋" w:eastAsia="仿宋" w:hAnsi="仿宋" w:hint="eastAsia"/>
        </w:rPr>
        <w:t>般公共预算财政拨款支出决算表</w:t>
      </w:r>
      <w:bookmarkEnd w:id="70"/>
    </w:p>
    <w:p w:rsidR="00280071" w:rsidRDefault="00C94DB3">
      <w:pPr>
        <w:pStyle w:val="2"/>
        <w:spacing w:line="360" w:lineRule="auto"/>
        <w:rPr>
          <w:rFonts w:ascii="仿宋" w:eastAsia="仿宋" w:hAnsi="仿宋"/>
          <w:color w:val="000000"/>
        </w:rPr>
      </w:pPr>
      <w:bookmarkStart w:id="71" w:name="_Toc15396625"/>
      <w:r>
        <w:rPr>
          <w:rStyle w:val="20"/>
          <w:rFonts w:ascii="仿宋" w:eastAsia="仿宋" w:hAnsi="仿宋" w:hint="eastAsia"/>
        </w:rPr>
        <w:t>七、</w:t>
      </w:r>
      <w:r>
        <w:rPr>
          <w:rFonts w:ascii="仿宋" w:eastAsia="仿宋" w:hAnsi="仿宋" w:hint="eastAsia"/>
          <w:b w:val="0"/>
          <w:color w:val="000000"/>
        </w:rPr>
        <w:t>一</w:t>
      </w:r>
      <w:r>
        <w:rPr>
          <w:rStyle w:val="20"/>
          <w:rFonts w:ascii="仿宋" w:eastAsia="仿宋" w:hAnsi="仿宋" w:hint="eastAsia"/>
        </w:rPr>
        <w:t>般公共预算财政拨款支出决算明细表</w:t>
      </w:r>
      <w:bookmarkEnd w:id="71"/>
    </w:p>
    <w:p w:rsidR="00280071" w:rsidRDefault="00C94DB3">
      <w:pPr>
        <w:pStyle w:val="2"/>
        <w:spacing w:line="360" w:lineRule="auto"/>
        <w:rPr>
          <w:rFonts w:ascii="仿宋" w:eastAsia="仿宋" w:hAnsi="仿宋"/>
          <w:color w:val="000000"/>
        </w:rPr>
      </w:pPr>
      <w:bookmarkStart w:id="72" w:name="_Toc15396626"/>
      <w:r>
        <w:rPr>
          <w:rStyle w:val="20"/>
          <w:rFonts w:ascii="仿宋" w:eastAsia="仿宋" w:hAnsi="仿宋" w:hint="eastAsia"/>
        </w:rPr>
        <w:t>八、</w:t>
      </w:r>
      <w:r>
        <w:rPr>
          <w:rFonts w:ascii="仿宋" w:eastAsia="仿宋" w:hAnsi="仿宋" w:hint="eastAsia"/>
          <w:b w:val="0"/>
          <w:color w:val="000000"/>
        </w:rPr>
        <w:t>一</w:t>
      </w:r>
      <w:r>
        <w:rPr>
          <w:rStyle w:val="20"/>
          <w:rFonts w:ascii="仿宋" w:eastAsia="仿宋" w:hAnsi="仿宋" w:hint="eastAsia"/>
        </w:rPr>
        <w:t>般公共预算财政拨款基本支出决算表</w:t>
      </w:r>
      <w:bookmarkEnd w:id="72"/>
    </w:p>
    <w:p w:rsidR="00280071" w:rsidRDefault="00C94DB3">
      <w:pPr>
        <w:pStyle w:val="2"/>
        <w:spacing w:line="360" w:lineRule="auto"/>
        <w:rPr>
          <w:rFonts w:ascii="仿宋" w:eastAsia="仿宋" w:hAnsi="仿宋"/>
          <w:color w:val="000000"/>
        </w:rPr>
      </w:pPr>
      <w:bookmarkStart w:id="73" w:name="_Toc15396627"/>
      <w:r>
        <w:rPr>
          <w:rStyle w:val="20"/>
          <w:rFonts w:ascii="仿宋" w:eastAsia="仿宋" w:hAnsi="仿宋" w:hint="eastAsia"/>
        </w:rPr>
        <w:t>九、</w:t>
      </w:r>
      <w:r>
        <w:rPr>
          <w:rFonts w:ascii="仿宋" w:eastAsia="仿宋" w:hAnsi="仿宋" w:hint="eastAsia"/>
          <w:b w:val="0"/>
          <w:color w:val="000000"/>
        </w:rPr>
        <w:t>一</w:t>
      </w:r>
      <w:r>
        <w:rPr>
          <w:rStyle w:val="20"/>
          <w:rFonts w:ascii="仿宋" w:eastAsia="仿宋" w:hAnsi="仿宋" w:hint="eastAsia"/>
        </w:rPr>
        <w:t>般公共预算财政拨款项目支出决算表</w:t>
      </w:r>
      <w:bookmarkEnd w:id="73"/>
    </w:p>
    <w:p w:rsidR="00280071" w:rsidRDefault="00C94DB3">
      <w:pPr>
        <w:pStyle w:val="2"/>
        <w:spacing w:line="360" w:lineRule="auto"/>
        <w:rPr>
          <w:rFonts w:ascii="仿宋" w:eastAsia="仿宋" w:hAnsi="仿宋"/>
          <w:color w:val="000000"/>
        </w:rPr>
      </w:pPr>
      <w:bookmarkStart w:id="74" w:name="_Toc15396628"/>
      <w:r>
        <w:rPr>
          <w:rStyle w:val="20"/>
          <w:rFonts w:ascii="仿宋" w:eastAsia="仿宋" w:hAnsi="仿宋" w:hint="eastAsia"/>
        </w:rPr>
        <w:t>十、</w:t>
      </w:r>
      <w:r>
        <w:rPr>
          <w:rFonts w:ascii="仿宋" w:eastAsia="仿宋" w:hAnsi="仿宋" w:hint="eastAsia"/>
          <w:b w:val="0"/>
          <w:color w:val="000000"/>
        </w:rPr>
        <w:t>一</w:t>
      </w:r>
      <w:r>
        <w:rPr>
          <w:rStyle w:val="20"/>
          <w:rFonts w:ascii="仿宋" w:eastAsia="仿宋" w:hAnsi="仿宋" w:hint="eastAsia"/>
        </w:rPr>
        <w:t>般公共预算财政拨款“三公”经费支出决算表</w:t>
      </w:r>
      <w:bookmarkEnd w:id="74"/>
    </w:p>
    <w:p w:rsidR="00280071" w:rsidRDefault="00C94DB3">
      <w:pPr>
        <w:pStyle w:val="2"/>
        <w:spacing w:line="360" w:lineRule="auto"/>
        <w:rPr>
          <w:rFonts w:ascii="仿宋" w:eastAsia="仿宋" w:hAnsi="仿宋"/>
          <w:color w:val="000000"/>
        </w:rPr>
      </w:pPr>
      <w:bookmarkStart w:id="75" w:name="_Toc15396629"/>
      <w:r>
        <w:rPr>
          <w:rStyle w:val="20"/>
          <w:rFonts w:ascii="仿宋" w:eastAsia="仿宋" w:hAnsi="仿宋" w:hint="eastAsia"/>
        </w:rPr>
        <w:t>十一、</w:t>
      </w:r>
      <w:r>
        <w:rPr>
          <w:rFonts w:ascii="仿宋" w:eastAsia="仿宋" w:hAnsi="仿宋" w:hint="eastAsia"/>
          <w:b w:val="0"/>
          <w:color w:val="000000"/>
        </w:rPr>
        <w:t>政</w:t>
      </w:r>
      <w:r>
        <w:rPr>
          <w:rStyle w:val="20"/>
          <w:rFonts w:ascii="仿宋" w:eastAsia="仿宋" w:hAnsi="仿宋" w:hint="eastAsia"/>
        </w:rPr>
        <w:t>府性基金预算财政拨款收入支出决算表</w:t>
      </w:r>
      <w:bookmarkEnd w:id="75"/>
    </w:p>
    <w:p w:rsidR="00280071" w:rsidRDefault="00C94DB3">
      <w:pPr>
        <w:pStyle w:val="2"/>
        <w:spacing w:line="360" w:lineRule="auto"/>
        <w:rPr>
          <w:rFonts w:ascii="仿宋" w:eastAsia="仿宋" w:hAnsi="仿宋"/>
          <w:color w:val="000000"/>
        </w:rPr>
      </w:pPr>
      <w:bookmarkStart w:id="76" w:name="_Toc15396630"/>
      <w:r>
        <w:rPr>
          <w:rStyle w:val="20"/>
          <w:rFonts w:ascii="仿宋" w:eastAsia="仿宋" w:hAnsi="仿宋" w:hint="eastAsia"/>
        </w:rPr>
        <w:t>十二、</w:t>
      </w:r>
      <w:r>
        <w:rPr>
          <w:rFonts w:ascii="仿宋" w:eastAsia="仿宋" w:hAnsi="仿宋" w:hint="eastAsia"/>
          <w:b w:val="0"/>
          <w:color w:val="000000"/>
        </w:rPr>
        <w:t>政</w:t>
      </w:r>
      <w:r>
        <w:rPr>
          <w:rStyle w:val="20"/>
          <w:rFonts w:ascii="仿宋" w:eastAsia="仿宋" w:hAnsi="仿宋" w:hint="eastAsia"/>
        </w:rPr>
        <w:t>府性基金预算财政拨款“三公”经费支出决算表</w:t>
      </w:r>
      <w:bookmarkEnd w:id="76"/>
    </w:p>
    <w:p w:rsidR="00280071" w:rsidRDefault="00C94DB3">
      <w:pPr>
        <w:pStyle w:val="2"/>
        <w:spacing w:line="360" w:lineRule="auto"/>
        <w:rPr>
          <w:rFonts w:ascii="仿宋" w:eastAsia="仿宋" w:hAnsi="仿宋"/>
          <w:color w:val="000000" w:themeColor="text1"/>
        </w:rPr>
      </w:pPr>
      <w:bookmarkStart w:id="77" w:name="_Toc15396631"/>
      <w:r>
        <w:rPr>
          <w:rStyle w:val="20"/>
          <w:rFonts w:ascii="仿宋" w:eastAsia="仿宋" w:hAnsi="仿宋" w:hint="eastAsia"/>
        </w:rPr>
        <w:t>十三、</w:t>
      </w:r>
      <w:r>
        <w:rPr>
          <w:rFonts w:ascii="仿宋" w:eastAsia="仿宋" w:hAnsi="仿宋" w:hint="eastAsia"/>
          <w:b w:val="0"/>
          <w:color w:val="000000"/>
        </w:rPr>
        <w:t>国</w:t>
      </w:r>
      <w:r>
        <w:rPr>
          <w:rStyle w:val="20"/>
          <w:rFonts w:ascii="仿宋" w:eastAsia="仿宋" w:hAnsi="仿宋" w:hint="eastAsia"/>
        </w:rPr>
        <w:t>有资本经营预算支出决算表</w:t>
      </w:r>
      <w:bookmarkEnd w:id="77"/>
    </w:p>
    <w:sectPr w:rsidR="00280071" w:rsidSect="007E6CFE">
      <w:headerReference w:type="default" r:id="rId16"/>
      <w:footerReference w:type="default" r:id="rId17"/>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A9B" w:rsidRDefault="00B93A9B">
      <w:r>
        <w:separator/>
      </w:r>
    </w:p>
  </w:endnote>
  <w:endnote w:type="continuationSeparator" w:id="0">
    <w:p w:rsidR="00B93A9B" w:rsidRDefault="00B9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781956"/>
    </w:sdtPr>
    <w:sdtEndPr/>
    <w:sdtContent>
      <w:p w:rsidR="00021314" w:rsidRDefault="007E6CFE">
        <w:pPr>
          <w:pStyle w:val="a7"/>
          <w:jc w:val="center"/>
        </w:pPr>
        <w:r>
          <w:fldChar w:fldCharType="begin"/>
        </w:r>
        <w:r w:rsidR="00021314">
          <w:instrText>PAGE   \* MERGEFORMAT</w:instrText>
        </w:r>
        <w:r>
          <w:fldChar w:fldCharType="separate"/>
        </w:r>
        <w:r w:rsidR="007B06AD" w:rsidRPr="007B06AD">
          <w:rPr>
            <w:noProof/>
            <w:lang w:val="zh-CN"/>
          </w:rPr>
          <w:t>66</w:t>
        </w:r>
        <w:r>
          <w:fldChar w:fldCharType="end"/>
        </w:r>
      </w:p>
    </w:sdtContent>
  </w:sdt>
  <w:p w:rsidR="00021314" w:rsidRDefault="0002131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A9B" w:rsidRDefault="00B93A9B">
      <w:r>
        <w:separator/>
      </w:r>
    </w:p>
  </w:footnote>
  <w:footnote w:type="continuationSeparator" w:id="0">
    <w:p w:rsidR="00B93A9B" w:rsidRDefault="00B93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314" w:rsidRDefault="00021314">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652CEC"/>
    <w:multiLevelType w:val="singleLevel"/>
    <w:tmpl w:val="CF652CEC"/>
    <w:lvl w:ilvl="0">
      <w:start w:val="9"/>
      <w:numFmt w:val="chineseCounting"/>
      <w:suff w:val="nothing"/>
      <w:lvlText w:val="%1、"/>
      <w:lvlJc w:val="left"/>
      <w:rPr>
        <w:rFonts w:hint="eastAsia"/>
      </w:rPr>
    </w:lvl>
  </w:abstractNum>
  <w:abstractNum w:abstractNumId="1" w15:restartNumberingAfterBreak="0">
    <w:nsid w:val="E2FA047D"/>
    <w:multiLevelType w:val="singleLevel"/>
    <w:tmpl w:val="E2FA047D"/>
    <w:lvl w:ilvl="0">
      <w:start w:val="3"/>
      <w:numFmt w:val="chineseCounting"/>
      <w:suff w:val="space"/>
      <w:lvlText w:val="第%1部分"/>
      <w:lvlJc w:val="left"/>
      <w:rPr>
        <w:rFonts w:hint="eastAsia"/>
      </w:rPr>
    </w:lvl>
  </w:abstractNum>
  <w:abstractNum w:abstractNumId="2" w15:restartNumberingAfterBreak="0">
    <w:nsid w:val="EC0BEF30"/>
    <w:multiLevelType w:val="singleLevel"/>
    <w:tmpl w:val="EC0BEF30"/>
    <w:lvl w:ilvl="0">
      <w:start w:val="1"/>
      <w:numFmt w:val="chineseCounting"/>
      <w:suff w:val="nothing"/>
      <w:lvlText w:val="（%1）"/>
      <w:lvlJc w:val="left"/>
      <w:rPr>
        <w:rFonts w:ascii="楷体_GB2312" w:eastAsia="楷体_GB2312" w:hAnsi="楷体_GB2312" w:cs="楷体_GB2312" w:hint="eastAsia"/>
        <w:b/>
        <w:bCs/>
        <w:sz w:val="32"/>
        <w:szCs w:val="32"/>
      </w:rPr>
    </w:lvl>
  </w:abstractNum>
  <w:abstractNum w:abstractNumId="3" w15:restartNumberingAfterBreak="0">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15:restartNumberingAfterBreak="0">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15:restartNumberingAfterBreak="0">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1464D"/>
    <w:rsid w:val="00015CC4"/>
    <w:rsid w:val="00021314"/>
    <w:rsid w:val="000222C6"/>
    <w:rsid w:val="0002549F"/>
    <w:rsid w:val="0006487A"/>
    <w:rsid w:val="00065F8F"/>
    <w:rsid w:val="000768F2"/>
    <w:rsid w:val="0009184B"/>
    <w:rsid w:val="0009593C"/>
    <w:rsid w:val="000A56B9"/>
    <w:rsid w:val="000A6BC6"/>
    <w:rsid w:val="000B047F"/>
    <w:rsid w:val="000B5923"/>
    <w:rsid w:val="000B5A48"/>
    <w:rsid w:val="000B6FF3"/>
    <w:rsid w:val="000C3467"/>
    <w:rsid w:val="000C3CA6"/>
    <w:rsid w:val="000D1267"/>
    <w:rsid w:val="000D1D50"/>
    <w:rsid w:val="000D2D5C"/>
    <w:rsid w:val="000D5782"/>
    <w:rsid w:val="000E6613"/>
    <w:rsid w:val="000E7119"/>
    <w:rsid w:val="00107F5D"/>
    <w:rsid w:val="00113684"/>
    <w:rsid w:val="00114E9B"/>
    <w:rsid w:val="001155B9"/>
    <w:rsid w:val="001317A7"/>
    <w:rsid w:val="00135D6C"/>
    <w:rsid w:val="0014729F"/>
    <w:rsid w:val="00152EC1"/>
    <w:rsid w:val="00157BAB"/>
    <w:rsid w:val="0016420C"/>
    <w:rsid w:val="001654D1"/>
    <w:rsid w:val="0018106D"/>
    <w:rsid w:val="001877A7"/>
    <w:rsid w:val="00191536"/>
    <w:rsid w:val="00194C3B"/>
    <w:rsid w:val="00196687"/>
    <w:rsid w:val="00196B2B"/>
    <w:rsid w:val="001A354E"/>
    <w:rsid w:val="001C0962"/>
    <w:rsid w:val="001C19EA"/>
    <w:rsid w:val="001D0319"/>
    <w:rsid w:val="001D4BD0"/>
    <w:rsid w:val="001D7531"/>
    <w:rsid w:val="001E2433"/>
    <w:rsid w:val="001E737D"/>
    <w:rsid w:val="001E7B9D"/>
    <w:rsid w:val="001F0592"/>
    <w:rsid w:val="001F7506"/>
    <w:rsid w:val="002006CD"/>
    <w:rsid w:val="00202B36"/>
    <w:rsid w:val="002049DF"/>
    <w:rsid w:val="00204B7A"/>
    <w:rsid w:val="0021101A"/>
    <w:rsid w:val="00215CE3"/>
    <w:rsid w:val="0021738F"/>
    <w:rsid w:val="00220536"/>
    <w:rsid w:val="00222924"/>
    <w:rsid w:val="00235629"/>
    <w:rsid w:val="00236185"/>
    <w:rsid w:val="00237F11"/>
    <w:rsid w:val="002571C1"/>
    <w:rsid w:val="0025722D"/>
    <w:rsid w:val="00260C38"/>
    <w:rsid w:val="002616C0"/>
    <w:rsid w:val="00263264"/>
    <w:rsid w:val="0026538C"/>
    <w:rsid w:val="002662AA"/>
    <w:rsid w:val="00280071"/>
    <w:rsid w:val="00280496"/>
    <w:rsid w:val="00295495"/>
    <w:rsid w:val="002B2613"/>
    <w:rsid w:val="002C2551"/>
    <w:rsid w:val="002E7BE7"/>
    <w:rsid w:val="002F1818"/>
    <w:rsid w:val="002F567B"/>
    <w:rsid w:val="00304208"/>
    <w:rsid w:val="003057E2"/>
    <w:rsid w:val="003216A9"/>
    <w:rsid w:val="00322081"/>
    <w:rsid w:val="00345B27"/>
    <w:rsid w:val="003526B5"/>
    <w:rsid w:val="00353044"/>
    <w:rsid w:val="00354B2A"/>
    <w:rsid w:val="00363149"/>
    <w:rsid w:val="00365F93"/>
    <w:rsid w:val="00367E9B"/>
    <w:rsid w:val="0037013F"/>
    <w:rsid w:val="00380C92"/>
    <w:rsid w:val="003A0141"/>
    <w:rsid w:val="003A484F"/>
    <w:rsid w:val="003B0BE0"/>
    <w:rsid w:val="003B0C1B"/>
    <w:rsid w:val="003B688C"/>
    <w:rsid w:val="003C0291"/>
    <w:rsid w:val="003C39AE"/>
    <w:rsid w:val="003C7B60"/>
    <w:rsid w:val="003D1FB2"/>
    <w:rsid w:val="003D66DA"/>
    <w:rsid w:val="003E1310"/>
    <w:rsid w:val="003E1A3B"/>
    <w:rsid w:val="003E6F55"/>
    <w:rsid w:val="003F3384"/>
    <w:rsid w:val="003F58EE"/>
    <w:rsid w:val="003F5EDB"/>
    <w:rsid w:val="00406254"/>
    <w:rsid w:val="004223DE"/>
    <w:rsid w:val="00424949"/>
    <w:rsid w:val="00427CFA"/>
    <w:rsid w:val="00434489"/>
    <w:rsid w:val="00437085"/>
    <w:rsid w:val="00443880"/>
    <w:rsid w:val="004464F4"/>
    <w:rsid w:val="00450EA1"/>
    <w:rsid w:val="00455CE3"/>
    <w:rsid w:val="00471401"/>
    <w:rsid w:val="00473F31"/>
    <w:rsid w:val="0047579D"/>
    <w:rsid w:val="00477B19"/>
    <w:rsid w:val="0048263A"/>
    <w:rsid w:val="00487E5D"/>
    <w:rsid w:val="00493FF5"/>
    <w:rsid w:val="004A6D1D"/>
    <w:rsid w:val="004A711F"/>
    <w:rsid w:val="004B174C"/>
    <w:rsid w:val="004B199D"/>
    <w:rsid w:val="004B4690"/>
    <w:rsid w:val="004E0A2D"/>
    <w:rsid w:val="004E206B"/>
    <w:rsid w:val="004E2A5E"/>
    <w:rsid w:val="004E6DF7"/>
    <w:rsid w:val="004F0FBD"/>
    <w:rsid w:val="004F51D2"/>
    <w:rsid w:val="00505A47"/>
    <w:rsid w:val="00512FDA"/>
    <w:rsid w:val="00517221"/>
    <w:rsid w:val="00520DA0"/>
    <w:rsid w:val="005374A1"/>
    <w:rsid w:val="00554806"/>
    <w:rsid w:val="005664BB"/>
    <w:rsid w:val="0056719D"/>
    <w:rsid w:val="005672F0"/>
    <w:rsid w:val="0057139E"/>
    <w:rsid w:val="0057481D"/>
    <w:rsid w:val="0058486E"/>
    <w:rsid w:val="0058776D"/>
    <w:rsid w:val="00596064"/>
    <w:rsid w:val="005B367F"/>
    <w:rsid w:val="005B6ACC"/>
    <w:rsid w:val="005C3E6F"/>
    <w:rsid w:val="005D1C8B"/>
    <w:rsid w:val="005D5CED"/>
    <w:rsid w:val="005F1A4C"/>
    <w:rsid w:val="00601B63"/>
    <w:rsid w:val="00605688"/>
    <w:rsid w:val="006070AF"/>
    <w:rsid w:val="00607E6C"/>
    <w:rsid w:val="006101B1"/>
    <w:rsid w:val="00614A66"/>
    <w:rsid w:val="00614E44"/>
    <w:rsid w:val="00622830"/>
    <w:rsid w:val="00623F1F"/>
    <w:rsid w:val="00630AEF"/>
    <w:rsid w:val="006325F8"/>
    <w:rsid w:val="006337B2"/>
    <w:rsid w:val="00634C9A"/>
    <w:rsid w:val="006440E4"/>
    <w:rsid w:val="00645E64"/>
    <w:rsid w:val="00647261"/>
    <w:rsid w:val="006606F2"/>
    <w:rsid w:val="0066343B"/>
    <w:rsid w:val="00664777"/>
    <w:rsid w:val="00672F60"/>
    <w:rsid w:val="006748A4"/>
    <w:rsid w:val="00683E73"/>
    <w:rsid w:val="00697ACF"/>
    <w:rsid w:val="006A3141"/>
    <w:rsid w:val="006A5E34"/>
    <w:rsid w:val="006B2422"/>
    <w:rsid w:val="006B2B9A"/>
    <w:rsid w:val="006C1937"/>
    <w:rsid w:val="006E21C6"/>
    <w:rsid w:val="006F020C"/>
    <w:rsid w:val="00702467"/>
    <w:rsid w:val="007127B7"/>
    <w:rsid w:val="00720169"/>
    <w:rsid w:val="0072278A"/>
    <w:rsid w:val="00727C49"/>
    <w:rsid w:val="00735E5D"/>
    <w:rsid w:val="007416B6"/>
    <w:rsid w:val="00746F48"/>
    <w:rsid w:val="0075404D"/>
    <w:rsid w:val="0076182A"/>
    <w:rsid w:val="00766A7C"/>
    <w:rsid w:val="00767B7E"/>
    <w:rsid w:val="007770C3"/>
    <w:rsid w:val="00784D24"/>
    <w:rsid w:val="00785FBA"/>
    <w:rsid w:val="00786E4A"/>
    <w:rsid w:val="007875EB"/>
    <w:rsid w:val="0079426B"/>
    <w:rsid w:val="007A179B"/>
    <w:rsid w:val="007A68BA"/>
    <w:rsid w:val="007B06AD"/>
    <w:rsid w:val="007D23CF"/>
    <w:rsid w:val="007D312A"/>
    <w:rsid w:val="007D3F19"/>
    <w:rsid w:val="007E23B0"/>
    <w:rsid w:val="007E6CFE"/>
    <w:rsid w:val="007F1991"/>
    <w:rsid w:val="007F2C2F"/>
    <w:rsid w:val="007F53A4"/>
    <w:rsid w:val="007F55FC"/>
    <w:rsid w:val="007F5665"/>
    <w:rsid w:val="007F598E"/>
    <w:rsid w:val="00800112"/>
    <w:rsid w:val="008218F6"/>
    <w:rsid w:val="00824771"/>
    <w:rsid w:val="008253BB"/>
    <w:rsid w:val="0083706E"/>
    <w:rsid w:val="008423A5"/>
    <w:rsid w:val="00850625"/>
    <w:rsid w:val="00853718"/>
    <w:rsid w:val="00855221"/>
    <w:rsid w:val="00860645"/>
    <w:rsid w:val="00871F71"/>
    <w:rsid w:val="00885AF4"/>
    <w:rsid w:val="008939CD"/>
    <w:rsid w:val="00896E79"/>
    <w:rsid w:val="008A4A48"/>
    <w:rsid w:val="008B2067"/>
    <w:rsid w:val="008B768C"/>
    <w:rsid w:val="008C3EF4"/>
    <w:rsid w:val="008C4DB1"/>
    <w:rsid w:val="008C4EAF"/>
    <w:rsid w:val="008C5176"/>
    <w:rsid w:val="008C7FD0"/>
    <w:rsid w:val="008D097F"/>
    <w:rsid w:val="008E1DE7"/>
    <w:rsid w:val="008E707C"/>
    <w:rsid w:val="00900B08"/>
    <w:rsid w:val="00902155"/>
    <w:rsid w:val="00902FA3"/>
    <w:rsid w:val="00907348"/>
    <w:rsid w:val="00917521"/>
    <w:rsid w:val="00923564"/>
    <w:rsid w:val="0092392E"/>
    <w:rsid w:val="00925D19"/>
    <w:rsid w:val="009315F9"/>
    <w:rsid w:val="00940D88"/>
    <w:rsid w:val="00946945"/>
    <w:rsid w:val="00951248"/>
    <w:rsid w:val="0095152F"/>
    <w:rsid w:val="00954C49"/>
    <w:rsid w:val="0097099F"/>
    <w:rsid w:val="00971997"/>
    <w:rsid w:val="00971FFC"/>
    <w:rsid w:val="009750B4"/>
    <w:rsid w:val="00980302"/>
    <w:rsid w:val="00982E7E"/>
    <w:rsid w:val="0098660A"/>
    <w:rsid w:val="009931C3"/>
    <w:rsid w:val="009B2C43"/>
    <w:rsid w:val="009B4EAE"/>
    <w:rsid w:val="009B7573"/>
    <w:rsid w:val="009C22F4"/>
    <w:rsid w:val="009C2E98"/>
    <w:rsid w:val="009D12A0"/>
    <w:rsid w:val="009D3447"/>
    <w:rsid w:val="009D4711"/>
    <w:rsid w:val="009D73C1"/>
    <w:rsid w:val="009E4930"/>
    <w:rsid w:val="009F1185"/>
    <w:rsid w:val="009F18CD"/>
    <w:rsid w:val="009F2A13"/>
    <w:rsid w:val="00A04EB0"/>
    <w:rsid w:val="00A05514"/>
    <w:rsid w:val="00A13CC1"/>
    <w:rsid w:val="00A16847"/>
    <w:rsid w:val="00A237D8"/>
    <w:rsid w:val="00A268C4"/>
    <w:rsid w:val="00A26CA9"/>
    <w:rsid w:val="00A307CD"/>
    <w:rsid w:val="00A40A00"/>
    <w:rsid w:val="00A4142F"/>
    <w:rsid w:val="00A50D3F"/>
    <w:rsid w:val="00A56DF2"/>
    <w:rsid w:val="00A67AB5"/>
    <w:rsid w:val="00A91760"/>
    <w:rsid w:val="00A93B00"/>
    <w:rsid w:val="00A93C21"/>
    <w:rsid w:val="00AA68EE"/>
    <w:rsid w:val="00AC0EAB"/>
    <w:rsid w:val="00AC3C6A"/>
    <w:rsid w:val="00AC3DFB"/>
    <w:rsid w:val="00AD5620"/>
    <w:rsid w:val="00AD5BDB"/>
    <w:rsid w:val="00AD7C1B"/>
    <w:rsid w:val="00AE16BA"/>
    <w:rsid w:val="00AE1EBE"/>
    <w:rsid w:val="00AE2B89"/>
    <w:rsid w:val="00B03C9D"/>
    <w:rsid w:val="00B060AE"/>
    <w:rsid w:val="00B10517"/>
    <w:rsid w:val="00B14E76"/>
    <w:rsid w:val="00B161B8"/>
    <w:rsid w:val="00B2048C"/>
    <w:rsid w:val="00B310B9"/>
    <w:rsid w:val="00B35F3F"/>
    <w:rsid w:val="00B36CBB"/>
    <w:rsid w:val="00B425E0"/>
    <w:rsid w:val="00B440AA"/>
    <w:rsid w:val="00B44B70"/>
    <w:rsid w:val="00B53C56"/>
    <w:rsid w:val="00B5597E"/>
    <w:rsid w:val="00B60174"/>
    <w:rsid w:val="00B62A20"/>
    <w:rsid w:val="00B65602"/>
    <w:rsid w:val="00B66601"/>
    <w:rsid w:val="00B77EA6"/>
    <w:rsid w:val="00B81148"/>
    <w:rsid w:val="00B81598"/>
    <w:rsid w:val="00B841F1"/>
    <w:rsid w:val="00B93A9B"/>
    <w:rsid w:val="00B944D6"/>
    <w:rsid w:val="00B9791C"/>
    <w:rsid w:val="00BB4DF0"/>
    <w:rsid w:val="00BC289F"/>
    <w:rsid w:val="00BC5361"/>
    <w:rsid w:val="00BC5460"/>
    <w:rsid w:val="00BC6B50"/>
    <w:rsid w:val="00BD0E25"/>
    <w:rsid w:val="00BF5BD6"/>
    <w:rsid w:val="00C03E31"/>
    <w:rsid w:val="00C0624C"/>
    <w:rsid w:val="00C13D1D"/>
    <w:rsid w:val="00C211B2"/>
    <w:rsid w:val="00C218D8"/>
    <w:rsid w:val="00C22E65"/>
    <w:rsid w:val="00C30132"/>
    <w:rsid w:val="00C33E72"/>
    <w:rsid w:val="00C354B2"/>
    <w:rsid w:val="00C35554"/>
    <w:rsid w:val="00C42709"/>
    <w:rsid w:val="00C533CC"/>
    <w:rsid w:val="00C5751C"/>
    <w:rsid w:val="00C61BFC"/>
    <w:rsid w:val="00C62B85"/>
    <w:rsid w:val="00C65438"/>
    <w:rsid w:val="00C8470E"/>
    <w:rsid w:val="00C8603C"/>
    <w:rsid w:val="00C8680A"/>
    <w:rsid w:val="00C91CBB"/>
    <w:rsid w:val="00C94DB3"/>
    <w:rsid w:val="00CA1C84"/>
    <w:rsid w:val="00CC09B6"/>
    <w:rsid w:val="00CC666F"/>
    <w:rsid w:val="00CD1E3F"/>
    <w:rsid w:val="00CE046D"/>
    <w:rsid w:val="00CE43C9"/>
    <w:rsid w:val="00CE44F6"/>
    <w:rsid w:val="00CE49DA"/>
    <w:rsid w:val="00CE7B61"/>
    <w:rsid w:val="00CE7F27"/>
    <w:rsid w:val="00CF3A0E"/>
    <w:rsid w:val="00CF5784"/>
    <w:rsid w:val="00D00095"/>
    <w:rsid w:val="00D04206"/>
    <w:rsid w:val="00D129A9"/>
    <w:rsid w:val="00D15A11"/>
    <w:rsid w:val="00D20620"/>
    <w:rsid w:val="00D20833"/>
    <w:rsid w:val="00D26091"/>
    <w:rsid w:val="00D34E7C"/>
    <w:rsid w:val="00D35489"/>
    <w:rsid w:val="00D43460"/>
    <w:rsid w:val="00D441CB"/>
    <w:rsid w:val="00D51276"/>
    <w:rsid w:val="00D56E91"/>
    <w:rsid w:val="00D572FA"/>
    <w:rsid w:val="00D66884"/>
    <w:rsid w:val="00D7035F"/>
    <w:rsid w:val="00D71414"/>
    <w:rsid w:val="00D913A4"/>
    <w:rsid w:val="00DA5112"/>
    <w:rsid w:val="00DA65AC"/>
    <w:rsid w:val="00DB1913"/>
    <w:rsid w:val="00DC0738"/>
    <w:rsid w:val="00DC410D"/>
    <w:rsid w:val="00DC68CA"/>
    <w:rsid w:val="00DC7CBA"/>
    <w:rsid w:val="00DD73B7"/>
    <w:rsid w:val="00DF28BC"/>
    <w:rsid w:val="00DF34B9"/>
    <w:rsid w:val="00E01053"/>
    <w:rsid w:val="00E01F9F"/>
    <w:rsid w:val="00E03F08"/>
    <w:rsid w:val="00E07ACF"/>
    <w:rsid w:val="00E104EF"/>
    <w:rsid w:val="00E17E62"/>
    <w:rsid w:val="00E23C19"/>
    <w:rsid w:val="00E331A1"/>
    <w:rsid w:val="00E33202"/>
    <w:rsid w:val="00E336A9"/>
    <w:rsid w:val="00E50624"/>
    <w:rsid w:val="00E568DF"/>
    <w:rsid w:val="00E64269"/>
    <w:rsid w:val="00E7349B"/>
    <w:rsid w:val="00E82267"/>
    <w:rsid w:val="00EA010F"/>
    <w:rsid w:val="00EC183C"/>
    <w:rsid w:val="00ED1B63"/>
    <w:rsid w:val="00ED2DFE"/>
    <w:rsid w:val="00ED3C1F"/>
    <w:rsid w:val="00ED4085"/>
    <w:rsid w:val="00ED420E"/>
    <w:rsid w:val="00EE18A3"/>
    <w:rsid w:val="00EE2F57"/>
    <w:rsid w:val="00EF0E42"/>
    <w:rsid w:val="00EF4C34"/>
    <w:rsid w:val="00EF4F8C"/>
    <w:rsid w:val="00EF6B03"/>
    <w:rsid w:val="00EF77C6"/>
    <w:rsid w:val="00F007FA"/>
    <w:rsid w:val="00F013CE"/>
    <w:rsid w:val="00F05438"/>
    <w:rsid w:val="00F1361C"/>
    <w:rsid w:val="00F160C7"/>
    <w:rsid w:val="00F25FBF"/>
    <w:rsid w:val="00F26962"/>
    <w:rsid w:val="00F36D8F"/>
    <w:rsid w:val="00F417B1"/>
    <w:rsid w:val="00F534ED"/>
    <w:rsid w:val="00F55BCB"/>
    <w:rsid w:val="00F602DF"/>
    <w:rsid w:val="00F711C3"/>
    <w:rsid w:val="00F76530"/>
    <w:rsid w:val="00F81FD9"/>
    <w:rsid w:val="00F841AA"/>
    <w:rsid w:val="00F8437B"/>
    <w:rsid w:val="00F85F49"/>
    <w:rsid w:val="00F93C97"/>
    <w:rsid w:val="00F950F5"/>
    <w:rsid w:val="00FA23E8"/>
    <w:rsid w:val="00FA2CA9"/>
    <w:rsid w:val="00FB0E0E"/>
    <w:rsid w:val="00FB7053"/>
    <w:rsid w:val="00FD3CC1"/>
    <w:rsid w:val="00FE1AA6"/>
    <w:rsid w:val="00FE35C0"/>
    <w:rsid w:val="00FE55F2"/>
    <w:rsid w:val="00FE7E45"/>
    <w:rsid w:val="00FF1E02"/>
    <w:rsid w:val="00FF2B86"/>
    <w:rsid w:val="00FF30B4"/>
    <w:rsid w:val="00FF42E1"/>
    <w:rsid w:val="09337FDB"/>
    <w:rsid w:val="10C055FF"/>
    <w:rsid w:val="16BB723D"/>
    <w:rsid w:val="18081C21"/>
    <w:rsid w:val="19FB288D"/>
    <w:rsid w:val="240371BF"/>
    <w:rsid w:val="29FD04D3"/>
    <w:rsid w:val="319F7F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8C0B829-EDA4-454D-9688-B5B97050F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CFE"/>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7E6CF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7E6CF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7E6CF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7E6CFE"/>
    <w:pPr>
      <w:spacing w:beforeLines="30"/>
    </w:pPr>
    <w:rPr>
      <w:rFonts w:ascii="仿宋_GB2312" w:eastAsia="仿宋_GB2312"/>
      <w:kern w:val="0"/>
      <w:sz w:val="30"/>
    </w:rPr>
  </w:style>
  <w:style w:type="paragraph" w:styleId="31">
    <w:name w:val="toc 3"/>
    <w:basedOn w:val="a"/>
    <w:next w:val="a"/>
    <w:uiPriority w:val="39"/>
    <w:unhideWhenUsed/>
    <w:qFormat/>
    <w:rsid w:val="007E6CFE"/>
    <w:pPr>
      <w:tabs>
        <w:tab w:val="right" w:leader="dot" w:pos="8296"/>
      </w:tabs>
      <w:ind w:leftChars="400" w:left="840"/>
    </w:pPr>
  </w:style>
  <w:style w:type="paragraph" w:styleId="a5">
    <w:name w:val="Balloon Text"/>
    <w:basedOn w:val="a"/>
    <w:link w:val="a6"/>
    <w:uiPriority w:val="99"/>
    <w:semiHidden/>
    <w:unhideWhenUsed/>
    <w:rsid w:val="007E6CFE"/>
    <w:rPr>
      <w:sz w:val="18"/>
      <w:szCs w:val="18"/>
    </w:rPr>
  </w:style>
  <w:style w:type="paragraph" w:styleId="a7">
    <w:name w:val="footer"/>
    <w:basedOn w:val="a"/>
    <w:link w:val="a8"/>
    <w:uiPriority w:val="99"/>
    <w:qFormat/>
    <w:rsid w:val="007E6CFE"/>
    <w:pPr>
      <w:tabs>
        <w:tab w:val="center" w:pos="4153"/>
        <w:tab w:val="right" w:pos="8306"/>
      </w:tabs>
      <w:snapToGrid w:val="0"/>
      <w:jc w:val="left"/>
    </w:pPr>
    <w:rPr>
      <w:rFonts w:ascii="Calibri" w:hAnsi="Calibri"/>
      <w:kern w:val="0"/>
      <w:sz w:val="18"/>
      <w:szCs w:val="18"/>
    </w:rPr>
  </w:style>
  <w:style w:type="paragraph" w:styleId="a9">
    <w:name w:val="header"/>
    <w:basedOn w:val="a"/>
    <w:link w:val="aa"/>
    <w:uiPriority w:val="99"/>
    <w:semiHidden/>
    <w:qFormat/>
    <w:rsid w:val="007E6CFE"/>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1">
    <w:name w:val="toc 1"/>
    <w:basedOn w:val="a"/>
    <w:next w:val="a"/>
    <w:uiPriority w:val="39"/>
    <w:unhideWhenUsed/>
    <w:qFormat/>
    <w:rsid w:val="007E6CFE"/>
    <w:pPr>
      <w:tabs>
        <w:tab w:val="right" w:leader="dot" w:pos="8296"/>
      </w:tabs>
      <w:spacing w:before="93"/>
      <w:jc w:val="center"/>
    </w:pPr>
    <w:rPr>
      <w:rFonts w:ascii="仿宋" w:eastAsia="仿宋" w:hAnsi="仿宋"/>
      <w:sz w:val="28"/>
      <w:szCs w:val="28"/>
    </w:rPr>
  </w:style>
  <w:style w:type="paragraph" w:styleId="21">
    <w:name w:val="toc 2"/>
    <w:basedOn w:val="a"/>
    <w:next w:val="a"/>
    <w:uiPriority w:val="39"/>
    <w:unhideWhenUsed/>
    <w:qFormat/>
    <w:rsid w:val="007E6CFE"/>
    <w:pPr>
      <w:tabs>
        <w:tab w:val="right" w:leader="dot" w:pos="8296"/>
      </w:tabs>
      <w:ind w:leftChars="200" w:left="420"/>
    </w:pPr>
  </w:style>
  <w:style w:type="paragraph" w:styleId="ab">
    <w:name w:val="Normal (Web)"/>
    <w:basedOn w:val="a"/>
    <w:uiPriority w:val="99"/>
    <w:unhideWhenUsed/>
    <w:rsid w:val="007E6CFE"/>
    <w:pPr>
      <w:widowControl/>
      <w:spacing w:before="100" w:beforeAutospacing="1" w:after="100" w:afterAutospacing="1"/>
      <w:jc w:val="left"/>
    </w:pPr>
    <w:rPr>
      <w:rFonts w:ascii="宋体" w:hAnsi="宋体" w:cs="宋体"/>
      <w:kern w:val="0"/>
      <w:sz w:val="24"/>
    </w:rPr>
  </w:style>
  <w:style w:type="character" w:styleId="ac">
    <w:name w:val="Strong"/>
    <w:basedOn w:val="a0"/>
    <w:qFormat/>
    <w:rsid w:val="007E6CFE"/>
    <w:rPr>
      <w:b/>
    </w:rPr>
  </w:style>
  <w:style w:type="character" w:styleId="ad">
    <w:name w:val="Hyperlink"/>
    <w:basedOn w:val="a0"/>
    <w:uiPriority w:val="99"/>
    <w:unhideWhenUsed/>
    <w:rsid w:val="007E6CFE"/>
    <w:rPr>
      <w:color w:val="0000FF" w:themeColor="hyperlink"/>
      <w:u w:val="single"/>
    </w:rPr>
  </w:style>
  <w:style w:type="character" w:customStyle="1" w:styleId="HeaderChar">
    <w:name w:val="Header Char"/>
    <w:basedOn w:val="a0"/>
    <w:uiPriority w:val="99"/>
    <w:semiHidden/>
    <w:rsid w:val="007E6CFE"/>
    <w:rPr>
      <w:rFonts w:ascii="Times New Roman" w:hAnsi="Times New Roman"/>
      <w:sz w:val="18"/>
      <w:szCs w:val="18"/>
    </w:rPr>
  </w:style>
  <w:style w:type="character" w:customStyle="1" w:styleId="aa">
    <w:name w:val="页眉 字符"/>
    <w:link w:val="a9"/>
    <w:uiPriority w:val="99"/>
    <w:semiHidden/>
    <w:locked/>
    <w:rsid w:val="007E6CFE"/>
    <w:rPr>
      <w:sz w:val="18"/>
    </w:rPr>
  </w:style>
  <w:style w:type="character" w:customStyle="1" w:styleId="FooterChar">
    <w:name w:val="Footer Char"/>
    <w:basedOn w:val="a0"/>
    <w:uiPriority w:val="99"/>
    <w:semiHidden/>
    <w:rsid w:val="007E6CFE"/>
    <w:rPr>
      <w:rFonts w:ascii="Times New Roman" w:hAnsi="Times New Roman"/>
      <w:sz w:val="18"/>
      <w:szCs w:val="18"/>
    </w:rPr>
  </w:style>
  <w:style w:type="character" w:customStyle="1" w:styleId="a8">
    <w:name w:val="页脚 字符"/>
    <w:link w:val="a7"/>
    <w:uiPriority w:val="99"/>
    <w:locked/>
    <w:rsid w:val="007E6CFE"/>
    <w:rPr>
      <w:sz w:val="18"/>
    </w:rPr>
  </w:style>
  <w:style w:type="character" w:customStyle="1" w:styleId="BodyTextChar">
    <w:name w:val="Body Text Char"/>
    <w:basedOn w:val="a0"/>
    <w:uiPriority w:val="99"/>
    <w:semiHidden/>
    <w:rsid w:val="007E6CFE"/>
    <w:rPr>
      <w:rFonts w:ascii="Times New Roman" w:hAnsi="Times New Roman"/>
      <w:szCs w:val="24"/>
    </w:rPr>
  </w:style>
  <w:style w:type="character" w:customStyle="1" w:styleId="a4">
    <w:name w:val="正文文本 字符"/>
    <w:link w:val="a3"/>
    <w:uiPriority w:val="99"/>
    <w:locked/>
    <w:rsid w:val="007E6CFE"/>
    <w:rPr>
      <w:rFonts w:ascii="仿宋_GB2312" w:eastAsia="仿宋_GB2312" w:hAnsi="Times New Roman"/>
      <w:sz w:val="24"/>
    </w:rPr>
  </w:style>
  <w:style w:type="paragraph" w:customStyle="1" w:styleId="Default">
    <w:name w:val="Default"/>
    <w:rsid w:val="007E6CFE"/>
    <w:pPr>
      <w:widowControl w:val="0"/>
      <w:autoSpaceDE w:val="0"/>
      <w:autoSpaceDN w:val="0"/>
      <w:adjustRightInd w:val="0"/>
    </w:pPr>
    <w:rPr>
      <w:rFonts w:ascii="仿宋" w:eastAsia="仿宋" w:cs="仿宋"/>
      <w:color w:val="000000"/>
      <w:sz w:val="24"/>
      <w:szCs w:val="24"/>
    </w:rPr>
  </w:style>
  <w:style w:type="paragraph" w:styleId="ae">
    <w:name w:val="List Paragraph"/>
    <w:basedOn w:val="a"/>
    <w:uiPriority w:val="34"/>
    <w:qFormat/>
    <w:rsid w:val="007E6CFE"/>
    <w:pPr>
      <w:ind w:firstLineChars="200" w:firstLine="420"/>
    </w:pPr>
  </w:style>
  <w:style w:type="character" w:customStyle="1" w:styleId="10">
    <w:name w:val="标题 1 字符"/>
    <w:basedOn w:val="a0"/>
    <w:link w:val="1"/>
    <w:uiPriority w:val="9"/>
    <w:rsid w:val="007E6CFE"/>
    <w:rPr>
      <w:rFonts w:ascii="Times New Roman" w:hAnsi="Times New Roman"/>
      <w:b/>
      <w:bCs/>
      <w:kern w:val="44"/>
      <w:sz w:val="44"/>
      <w:szCs w:val="44"/>
    </w:rPr>
  </w:style>
  <w:style w:type="character" w:customStyle="1" w:styleId="20">
    <w:name w:val="标题 2 字符"/>
    <w:basedOn w:val="a0"/>
    <w:link w:val="2"/>
    <w:uiPriority w:val="9"/>
    <w:rsid w:val="007E6CFE"/>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7E6CF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6">
    <w:name w:val="批注框文本 字符"/>
    <w:basedOn w:val="a0"/>
    <w:link w:val="a5"/>
    <w:uiPriority w:val="99"/>
    <w:semiHidden/>
    <w:rsid w:val="007E6CFE"/>
    <w:rPr>
      <w:rFonts w:ascii="Times New Roman" w:hAnsi="Times New Roman"/>
      <w:kern w:val="2"/>
      <w:sz w:val="18"/>
      <w:szCs w:val="18"/>
    </w:rPr>
  </w:style>
  <w:style w:type="character" w:customStyle="1" w:styleId="30">
    <w:name w:val="标题 3 字符"/>
    <w:basedOn w:val="a0"/>
    <w:link w:val="3"/>
    <w:uiPriority w:val="9"/>
    <w:rsid w:val="007E6CFE"/>
    <w:rPr>
      <w:rFonts w:ascii="Times New Roman" w:hAnsi="Times New Roman"/>
      <w:b/>
      <w:bCs/>
      <w:kern w:val="2"/>
      <w:sz w:val="32"/>
      <w:szCs w:val="32"/>
    </w:rPr>
  </w:style>
  <w:style w:type="paragraph" w:customStyle="1" w:styleId="12">
    <w:name w:val="列出段落1"/>
    <w:basedOn w:val="a"/>
    <w:rsid w:val="007E6C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E:\&#37096;&#38376;&#39044;&#31639;&#20915;&#31639;\&#37096;&#38376;&#20915;&#31639;\2018&#24180;&#37096;&#38376;&#20915;&#31639;\&#20915;&#31639;&#20844;&#24320;\&#22235;&#24029;&#30465;&#26519;&#19994;&#21644;&#33609;&#21407;&#23616;2018&#24180;&#24230;&#20915;&#31639;&#20844;&#24320;&#25253;&#34920;%20-%20&#65288;&#21547;&#22270;&#65289;.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37096;&#38376;&#39044;&#31639;&#20915;&#31639;\&#37096;&#38376;&#20915;&#31639;\2018&#24180;&#37096;&#38376;&#20915;&#31639;\&#20915;&#31639;&#23545;&#27604;&#2227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37096;&#38376;&#39044;&#31639;&#20915;&#31639;\&#37096;&#38376;&#20915;&#31639;\2018&#24180;&#37096;&#38376;&#20915;&#31639;\&#20915;&#31639;&#20844;&#24320;\&#22235;&#24029;&#30465;&#26519;&#19994;&#21644;&#33609;&#21407;&#23616;2018&#24180;&#24230;&#20915;&#31639;&#20844;&#24320;&#25253;&#34920;%20-%20&#65288;&#21547;&#22270;&#6528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37096;&#38376;&#39044;&#31639;&#20915;&#31639;\&#37096;&#38376;&#20915;&#31639;\2018&#24180;&#37096;&#38376;&#20915;&#31639;\&#20915;&#31639;&#20844;&#24320;\&#22235;&#24029;&#30465;&#26519;&#19994;&#21644;&#33609;&#21407;&#23616;2018&#24180;&#24230;&#20915;&#31639;&#20844;&#24320;&#25253;&#34920;%20-%20&#65288;&#21547;&#22270;&#65289;.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37096;&#38376;&#39044;&#31639;&#20915;&#31639;\&#37096;&#38376;&#20915;&#31639;\2018&#24180;&#37096;&#38376;&#20915;&#31639;\&#20915;&#31639;&#20844;&#24320;\&#22235;&#24029;&#30465;&#26519;&#19994;&#21644;&#33609;&#21407;&#23616;2018&#24180;&#24230;&#20915;&#31639;&#20844;&#24320;&#25253;&#34920;%20-%20&#65288;&#21547;&#22270;&#65289;.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37096;&#38376;&#39044;&#31639;&#20915;&#31639;\&#37096;&#38376;&#20915;&#31639;\2018&#24180;&#37096;&#38376;&#20915;&#31639;\&#20915;&#31639;&#23545;&#27604;&#2227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收支决算总计（单位：万元）</a:t>
            </a:r>
          </a:p>
        </c:rich>
      </c:tx>
      <c:overlay val="0"/>
      <c:spPr>
        <a:noFill/>
        <a:ln>
          <a:noFill/>
        </a:ln>
        <a:effectLst/>
      </c:spPr>
    </c:title>
    <c:autoTitleDeleted val="0"/>
    <c:plotArea>
      <c:layout/>
      <c:barChart>
        <c:barDir val="col"/>
        <c:grouping val="stacked"/>
        <c:varyColors val="0"/>
        <c:ser>
          <c:idx val="0"/>
          <c:order val="0"/>
          <c:spPr>
            <a:solidFill>
              <a:schemeClr val="accent1"/>
            </a:solidFill>
            <a:ln>
              <a:noFill/>
            </a:ln>
            <a:effectLst/>
            <a:sp3d/>
          </c:spPr>
          <c:invertIfNegative val="0"/>
          <c:dLbls>
            <c:dLbl>
              <c:idx val="0"/>
              <c:layout>
                <c:manualLayout>
                  <c:x val="4.4444444444444418E-2"/>
                  <c:y val="-0.347222222222222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67-4F47-80FE-8DD41CA4AD23}"/>
                </c:ext>
              </c:extLst>
            </c:dLbl>
            <c:dLbl>
              <c:idx val="1"/>
              <c:layout>
                <c:manualLayout>
                  <c:x val="0.11111111111111099"/>
                  <c:y val="-0.3148148148148153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967-4F47-80FE-8DD41CA4AD23}"/>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'Z01 收入支出决算总表'!$I$33:$I$34</c:f>
              <c:strCache>
                <c:ptCount val="2"/>
                <c:pt idx="0">
                  <c:v>2017年度</c:v>
                </c:pt>
                <c:pt idx="1">
                  <c:v>2018年度</c:v>
                </c:pt>
              </c:strCache>
            </c:strRef>
          </c:cat>
          <c:val>
            <c:numRef>
              <c:f>'Z01 收入支出决算总表'!$J$33:$J$34</c:f>
              <c:numCache>
                <c:formatCode>0.00_ </c:formatCode>
                <c:ptCount val="2"/>
                <c:pt idx="0">
                  <c:v>109391.95999999999</c:v>
                </c:pt>
                <c:pt idx="1">
                  <c:v>108430.95</c:v>
                </c:pt>
              </c:numCache>
            </c:numRef>
          </c:val>
          <c:extLst>
            <c:ext xmlns:c16="http://schemas.microsoft.com/office/drawing/2014/chart" uri="{C3380CC4-5D6E-409C-BE32-E72D297353CC}">
              <c16:uniqueId val="{00000002-F967-4F47-80FE-8DD41CA4AD23}"/>
            </c:ext>
          </c:extLst>
        </c:ser>
        <c:dLbls>
          <c:showLegendKey val="0"/>
          <c:showVal val="0"/>
          <c:showCatName val="0"/>
          <c:showSerName val="0"/>
          <c:showPercent val="0"/>
          <c:showBubbleSize val="0"/>
        </c:dLbls>
        <c:gapWidth val="150"/>
        <c:overlap val="100"/>
        <c:axId val="115521408"/>
        <c:axId val="115522944"/>
      </c:barChart>
      <c:catAx>
        <c:axId val="115521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15522944"/>
        <c:crosses val="autoZero"/>
        <c:auto val="1"/>
        <c:lblAlgn val="ctr"/>
        <c:lblOffset val="100"/>
        <c:noMultiLvlLbl val="0"/>
      </c:catAx>
      <c:valAx>
        <c:axId val="115522944"/>
        <c:scaling>
          <c:orientation val="minMax"/>
          <c:min val="100000"/>
        </c:scaling>
        <c:delete val="0"/>
        <c:axPos val="l"/>
        <c:majorGridlines>
          <c:spPr>
            <a:ln w="9525" cap="flat" cmpd="sng" algn="ctr">
              <a:solidFill>
                <a:schemeClr val="tx1">
                  <a:lumMod val="15000"/>
                  <a:lumOff val="85000"/>
                </a:schemeClr>
              </a:solidFill>
              <a:round/>
            </a:ln>
            <a:effectLst/>
          </c:spPr>
        </c:majorGridlines>
        <c:numFmt formatCode="0.00_ "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15521408"/>
        <c:crosses val="autoZero"/>
        <c:crossBetween val="between"/>
        <c:majorUnit val="1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r>
              <a:rPr lang="zh-CN" altLang="en-US" sz="1100" b="1" i="0" u="none" strike="noStrike" baseline="0">
                <a:solidFill>
                  <a:srgbClr val="000000"/>
                </a:solidFill>
                <a:latin typeface="宋体" panose="02010600030101010101" charset="-122"/>
                <a:ea typeface="宋体" panose="02010600030101010101" charset="-122"/>
              </a:rPr>
              <a:t>2018年度支出决算结构图（单位：万元）</a:t>
            </a:r>
          </a:p>
        </c:rich>
      </c:tx>
      <c:layout>
        <c:manualLayout>
          <c:xMode val="edge"/>
          <c:yMode val="edge"/>
          <c:x val="0.32688167612769325"/>
          <c:y val="0.90220845989756882"/>
        </c:manualLayout>
      </c:layout>
      <c:overlay val="0"/>
      <c:spPr>
        <a:noFill/>
        <a:ln w="25400">
          <a:noFill/>
        </a:ln>
      </c:spPr>
    </c:title>
    <c:autoTitleDeleted val="0"/>
    <c:plotArea>
      <c:layout>
        <c:manualLayout>
          <c:layoutTarget val="inner"/>
          <c:xMode val="edge"/>
          <c:yMode val="edge"/>
          <c:x val="0.3225233265916731"/>
          <c:y val="0.15723135405166708"/>
          <c:w val="0.287655939933114"/>
          <c:h val="0.74123352624357441"/>
        </c:manualLayout>
      </c:layout>
      <c:pieChart>
        <c:varyColors val="1"/>
        <c:ser>
          <c:idx val="0"/>
          <c:order val="0"/>
          <c:spPr>
            <a:solidFill>
              <a:srgbClr val="9999FF"/>
            </a:solidFill>
            <a:ln w="12700">
              <a:solidFill>
                <a:srgbClr val="000000"/>
              </a:solidFill>
              <a:prstDash val="solid"/>
            </a:ln>
          </c:spPr>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3-BCEB-42F1-AECB-3342AAD26F43}"/>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5-BCEB-42F1-AECB-3342AAD26F43}"/>
              </c:ext>
            </c:extLst>
          </c:dPt>
          <c:dLbls>
            <c:dLbl>
              <c:idx val="0"/>
              <c:numFmt formatCode="0.00%" sourceLinked="0"/>
              <c:spPr>
                <a:noFill/>
                <a:ln w="25400">
                  <a:noFill/>
                </a:ln>
                <a:effectLst/>
              </c:spPr>
              <c:txPr>
                <a:bodyPr rot="0" spcFirstLastPara="0" vertOverflow="ellipsis" vert="horz" wrap="square" lIns="38100" tIns="19050" rIns="38100" bIns="19050"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extLst>
                <c:ext xmlns:c16="http://schemas.microsoft.com/office/drawing/2014/chart" uri="{C3380CC4-5D6E-409C-BE32-E72D297353CC}">
                  <c16:uniqueId val="{00000002-A0B2-441D-A247-34A446A7F25D}"/>
                </c:ext>
              </c:extLst>
            </c:dLbl>
            <c:dLbl>
              <c:idx val="1"/>
              <c:numFmt formatCode="0.00%" sourceLinked="0"/>
              <c:spPr>
                <a:noFill/>
                <a:ln w="25400">
                  <a:noFill/>
                </a:ln>
                <a:effectLst/>
              </c:spPr>
              <c:txPr>
                <a:bodyPr rot="0" spcFirstLastPara="0" vertOverflow="ellipsis" vert="horz" wrap="square" lIns="38100" tIns="19050" rIns="38100" bIns="19050"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extLst>
                <c:ext xmlns:c16="http://schemas.microsoft.com/office/drawing/2014/chart" uri="{C3380CC4-5D6E-409C-BE32-E72D297353CC}">
                  <c16:uniqueId val="{00000003-BCEB-42F1-AECB-3342AAD26F43}"/>
                </c:ext>
              </c:extLst>
            </c:dLbl>
            <c:dLbl>
              <c:idx val="2"/>
              <c:numFmt formatCode="0.00%" sourceLinked="0"/>
              <c:spPr>
                <a:noFill/>
                <a:ln w="25400">
                  <a:noFill/>
                </a:ln>
                <a:effectLst/>
              </c:spPr>
              <c:txPr>
                <a:bodyPr rot="0" spcFirstLastPara="0" vertOverflow="ellipsis" vert="horz" wrap="square" lIns="38100" tIns="19050" rIns="38100" bIns="19050"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extLst>
                <c:ext xmlns:c16="http://schemas.microsoft.com/office/drawing/2014/chart" uri="{C3380CC4-5D6E-409C-BE32-E72D297353CC}">
                  <c16:uniqueId val="{00000005-BCEB-42F1-AECB-3342AAD26F43}"/>
                </c:ext>
              </c:extLst>
            </c:dLbl>
            <c:numFmt formatCode="0.00%" sourceLinked="0"/>
            <c:spPr>
              <a:noFill/>
              <a:ln w="25400">
                <a:noFill/>
              </a:ln>
              <a:effectLst/>
            </c:spPr>
            <c:txPr>
              <a:bodyPr rot="0" spcFirstLastPara="0" vertOverflow="ellipsis" vert="horz" wrap="square" lIns="38100" tIns="19050" rIns="38100" bIns="19050" anchor="ctr" anchorCtr="1">
                <a:spAutoFit/>
              </a:bodyPr>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showLeaderLines val="0"/>
            <c:extLst>
              <c:ext xmlns:c15="http://schemas.microsoft.com/office/drawing/2012/chart" uri="{CE6537A1-D6FC-4f65-9D91-7224C49458BB}"/>
            </c:extLst>
          </c:dLbls>
          <c:cat>
            <c:strRef>
              <c:f>Sheet2!$K$37:$K$39</c:f>
              <c:strCache>
                <c:ptCount val="3"/>
                <c:pt idx="0">
                  <c:v>基本支出</c:v>
                </c:pt>
                <c:pt idx="1">
                  <c:v>项目支出</c:v>
                </c:pt>
                <c:pt idx="2">
                  <c:v>经营支出</c:v>
                </c:pt>
              </c:strCache>
            </c:strRef>
          </c:cat>
          <c:val>
            <c:numRef>
              <c:f>Sheet2!$L$37:$L$39</c:f>
              <c:numCache>
                <c:formatCode>General</c:formatCode>
                <c:ptCount val="3"/>
                <c:pt idx="0">
                  <c:v>39081.810000000012</c:v>
                </c:pt>
                <c:pt idx="1">
                  <c:v>61624.53</c:v>
                </c:pt>
                <c:pt idx="2">
                  <c:v>633.44999999999982</c:v>
                </c:pt>
              </c:numCache>
            </c:numRef>
          </c:val>
          <c:extLst>
            <c:ext xmlns:c16="http://schemas.microsoft.com/office/drawing/2014/chart" uri="{C3380CC4-5D6E-409C-BE32-E72D297353CC}">
              <c16:uniqueId val="{00000006-BCEB-42F1-AECB-3342AAD26F43}"/>
            </c:ext>
          </c:extLst>
        </c:ser>
        <c:ser>
          <c:idx val="1"/>
          <c:order val="1"/>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8-BCEB-42F1-AECB-3342AAD26F43}"/>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C-BCEB-42F1-AECB-3342AAD26F43}"/>
              </c:ext>
            </c:extLst>
          </c:dPt>
          <c:dLbls>
            <c:numFmt formatCode="0%" sourceLinked="0"/>
            <c:spPr>
              <a:noFill/>
              <a:ln w="25400">
                <a:noFill/>
              </a:ln>
              <a:effectLst/>
            </c:spPr>
            <c:txPr>
              <a:bodyPr rot="0" spcFirstLastPara="0" vertOverflow="ellipsis" vert="horz" wrap="square" lIns="38100" tIns="19050" rIns="38100" bIns="19050" anchor="ctr" anchorCtr="1">
                <a:spAutoFit/>
              </a:bodyPr>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showLeaderLines val="0"/>
            <c:extLst>
              <c:ext xmlns:c15="http://schemas.microsoft.com/office/drawing/2012/chart" uri="{CE6537A1-D6FC-4f65-9D91-7224C49458BB}"/>
            </c:extLst>
          </c:dLbls>
          <c:cat>
            <c:strRef>
              <c:f>Sheet2!$K$37:$K$39</c:f>
              <c:strCache>
                <c:ptCount val="3"/>
                <c:pt idx="0">
                  <c:v>基本支出</c:v>
                </c:pt>
                <c:pt idx="1">
                  <c:v>项目支出</c:v>
                </c:pt>
                <c:pt idx="2">
                  <c:v>经营支出</c:v>
                </c:pt>
              </c:strCache>
            </c:strRef>
          </c:cat>
          <c:val>
            <c:numRef>
              <c:f>Sheet2!$M$37:$M$39</c:f>
              <c:numCache>
                <c:formatCode>0.00%</c:formatCode>
                <c:ptCount val="3"/>
                <c:pt idx="0">
                  <c:v>0.38570000000000015</c:v>
                </c:pt>
                <c:pt idx="1">
                  <c:v>0.6081000000000002</c:v>
                </c:pt>
                <c:pt idx="2">
                  <c:v>6.3000000000000018E-3</c:v>
                </c:pt>
              </c:numCache>
            </c:numRef>
          </c:val>
          <c:extLst>
            <c:ext xmlns:c16="http://schemas.microsoft.com/office/drawing/2014/chart" uri="{C3380CC4-5D6E-409C-BE32-E72D297353CC}">
              <c16:uniqueId val="{0000000D-BCEB-42F1-AECB-3342AAD26F43}"/>
            </c:ext>
          </c:extLst>
        </c:ser>
        <c:dLbls>
          <c:showLegendKey val="0"/>
          <c:showVal val="0"/>
          <c:showCatName val="0"/>
          <c:showSerName val="0"/>
          <c:showPercent val="0"/>
          <c:showBubbleSize val="0"/>
          <c:showLeaderLines val="0"/>
        </c:dLbls>
        <c:firstSliceAng val="0"/>
      </c:pieChart>
      <c:spPr>
        <a:noFill/>
        <a:ln w="25400">
          <a:noFill/>
        </a:ln>
      </c:spPr>
    </c:plotArea>
    <c:legend>
      <c:legendPos val="r"/>
      <c:layout>
        <c:manualLayout>
          <c:xMode val="edge"/>
          <c:yMode val="edge"/>
          <c:x val="0.78389568773782803"/>
          <c:y val="0.501635947191994"/>
          <c:w val="9.6546746917679546E-2"/>
          <c:h val="0.28328447708081422"/>
        </c:manualLayout>
      </c:layout>
      <c:overlay val="0"/>
      <c:spPr>
        <a:solidFill>
          <a:srgbClr val="FFFFFF"/>
        </a:solidFill>
        <a:ln w="3175">
          <a:solidFill>
            <a:srgbClr val="000000"/>
          </a:solidFill>
          <a:prstDash val="solid"/>
        </a:ln>
      </c:spPr>
      <c:txPr>
        <a:bodyPr rot="0" spcFirstLastPara="0" vertOverflow="ellipsis" vert="horz" wrap="square" anchor="ctr" anchorCtr="1"/>
        <a:lstStyle/>
        <a:p>
          <a:pPr>
            <a:defRPr lang="zh-CN" sz="725"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legend>
    <c:plotVisOnly val="1"/>
    <c:dispBlanksAs val="zero"/>
    <c:showDLblsOverMax val="0"/>
  </c:chart>
  <c:spPr>
    <a:solidFill>
      <a:srgbClr val="FFFFFF"/>
    </a:solidFill>
    <a:ln w="3175" cap="flat" cmpd="sng" algn="ctr">
      <a:solidFill>
        <a:srgbClr val="000000"/>
      </a:solidFill>
      <a:prstDash val="solid"/>
      <a:round/>
    </a:ln>
  </c:spPr>
  <c:txPr>
    <a:bodyPr/>
    <a:lstStyle/>
    <a:p>
      <a:pPr>
        <a:defRPr lang="zh-CN" sz="790" b="0" i="0" u="none" strike="noStrike" baseline="0">
          <a:solidFill>
            <a:srgbClr val="000000"/>
          </a:solidFill>
          <a:latin typeface="宋体" panose="02010600030101010101" charset="-122"/>
          <a:ea typeface="宋体" panose="02010600030101010101" charset="-122"/>
          <a:cs typeface="宋体" panose="02010600030101010101" charset="-122"/>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财政拨款收支决算总计（单位：万元）</a:t>
            </a:r>
          </a:p>
        </c:rich>
      </c:tx>
      <c:overlay val="0"/>
      <c:spPr>
        <a:noFill/>
        <a:ln>
          <a:noFill/>
        </a:ln>
        <a:effectLst/>
      </c:spPr>
    </c:title>
    <c:autoTitleDeleted val="0"/>
    <c:plotArea>
      <c:layout/>
      <c:barChart>
        <c:barDir val="col"/>
        <c:grouping val="clustered"/>
        <c:varyColors val="0"/>
        <c:ser>
          <c:idx val="0"/>
          <c:order val="0"/>
          <c:spPr>
            <a:solidFill>
              <a:schemeClr val="accent1"/>
            </a:solidFill>
            <a:ln>
              <a:noFill/>
            </a:ln>
            <a:effectLst/>
            <a:sp3d/>
          </c:spPr>
          <c:invertIfNegative val="0"/>
          <c:dLbls>
            <c:dLbl>
              <c:idx val="0"/>
              <c:layout>
                <c:manualLayout>
                  <c:x val="6.6666666666666693E-2"/>
                  <c:y val="-6.94444444444444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C3E-4932-B82A-6C8EF3B3217E}"/>
                </c:ext>
              </c:extLst>
            </c:dLbl>
            <c:dLbl>
              <c:idx val="1"/>
              <c:layout>
                <c:manualLayout>
                  <c:x val="0.05"/>
                  <c:y val="-6.48148148148148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C3E-4932-B82A-6C8EF3B3217E}"/>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'Z04 财政拨款收入支出决算总表'!$K$31:$K$32</c:f>
              <c:strCache>
                <c:ptCount val="2"/>
                <c:pt idx="0">
                  <c:v>2017年度</c:v>
                </c:pt>
                <c:pt idx="1">
                  <c:v>2018年度</c:v>
                </c:pt>
              </c:strCache>
            </c:strRef>
          </c:cat>
          <c:val>
            <c:numRef>
              <c:f>'Z04 财政拨款收入支出决算总表'!$L$31:$L$32</c:f>
              <c:numCache>
                <c:formatCode>0.00_ </c:formatCode>
                <c:ptCount val="2"/>
                <c:pt idx="0">
                  <c:v>73036.45</c:v>
                </c:pt>
                <c:pt idx="1">
                  <c:v>73589.2</c:v>
                </c:pt>
              </c:numCache>
            </c:numRef>
          </c:val>
          <c:extLst>
            <c:ext xmlns:c16="http://schemas.microsoft.com/office/drawing/2014/chart" uri="{C3380CC4-5D6E-409C-BE32-E72D297353CC}">
              <c16:uniqueId val="{00000002-2C3E-4932-B82A-6C8EF3B3217E}"/>
            </c:ext>
          </c:extLst>
        </c:ser>
        <c:dLbls>
          <c:showLegendKey val="0"/>
          <c:showVal val="0"/>
          <c:showCatName val="0"/>
          <c:showSerName val="0"/>
          <c:showPercent val="0"/>
          <c:showBubbleSize val="0"/>
        </c:dLbls>
        <c:gapWidth val="150"/>
        <c:axId val="273225984"/>
        <c:axId val="273276928"/>
      </c:barChart>
      <c:catAx>
        <c:axId val="2732259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73276928"/>
        <c:crosses val="autoZero"/>
        <c:auto val="1"/>
        <c:lblAlgn val="ctr"/>
        <c:lblOffset val="100"/>
        <c:noMultiLvlLbl val="0"/>
      </c:catAx>
      <c:valAx>
        <c:axId val="273276928"/>
        <c:scaling>
          <c:orientation val="minMax"/>
          <c:min val="70000"/>
        </c:scaling>
        <c:delete val="0"/>
        <c:axPos val="l"/>
        <c:majorGridlines>
          <c:spPr>
            <a:ln w="9525" cap="flat" cmpd="sng" algn="ctr">
              <a:solidFill>
                <a:schemeClr val="tx1">
                  <a:lumMod val="15000"/>
                  <a:lumOff val="85000"/>
                </a:schemeClr>
              </a:solidFill>
              <a:round/>
            </a:ln>
            <a:effectLst/>
          </c:spPr>
        </c:majorGridlines>
        <c:numFmt formatCode="0.00_ "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73225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zh-CN" sz="1200" b="0" i="0" u="none" strike="noStrike" baseline="0">
                <a:effectLst/>
              </a:rPr>
              <a:t>一般公共预算财政拨款支出</a:t>
            </a:r>
            <a:r>
              <a:rPr lang="zh-CN" altLang="en-US" sz="1200"/>
              <a:t>决算总计（单位：万元）</a:t>
            </a:r>
          </a:p>
        </c:rich>
      </c:tx>
      <c:layout>
        <c:manualLayout>
          <c:xMode val="edge"/>
          <c:yMode val="edge"/>
          <c:x val="7.7777777777777779E-2"/>
          <c:y val="3.4188034188034191E-2"/>
        </c:manualLayout>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a:sp3d/>
          </c:spPr>
          <c:invertIfNegative val="0"/>
          <c:dLbls>
            <c:dLbl>
              <c:idx val="0"/>
              <c:layout>
                <c:manualLayout>
                  <c:x val="6.6666666666666693E-2"/>
                  <c:y val="-6.94444444444444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06-4B98-A5EA-967080BE5D9B}"/>
                </c:ext>
              </c:extLst>
            </c:dLbl>
            <c:dLbl>
              <c:idx val="1"/>
              <c:layout>
                <c:manualLayout>
                  <c:x val="0.05"/>
                  <c:y val="-6.48148148148148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06-4B98-A5EA-967080BE5D9B}"/>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'Z04 财政拨款收入支出决算总表'!$K$31:$K$32</c:f>
              <c:strCache>
                <c:ptCount val="2"/>
                <c:pt idx="0">
                  <c:v>2017年度</c:v>
                </c:pt>
                <c:pt idx="1">
                  <c:v>2018年度</c:v>
                </c:pt>
              </c:strCache>
            </c:strRef>
          </c:cat>
          <c:val>
            <c:numRef>
              <c:f>'Z04 财政拨款收入支出决算总表'!$L$31:$L$32</c:f>
              <c:numCache>
                <c:formatCode>0.00_ </c:formatCode>
                <c:ptCount val="2"/>
                <c:pt idx="0">
                  <c:v>73036.45</c:v>
                </c:pt>
                <c:pt idx="1">
                  <c:v>73589.2</c:v>
                </c:pt>
              </c:numCache>
            </c:numRef>
          </c:val>
          <c:extLst>
            <c:ext xmlns:c16="http://schemas.microsoft.com/office/drawing/2014/chart" uri="{C3380CC4-5D6E-409C-BE32-E72D297353CC}">
              <c16:uniqueId val="{00000002-C906-4B98-A5EA-967080BE5D9B}"/>
            </c:ext>
          </c:extLst>
        </c:ser>
        <c:dLbls>
          <c:showLegendKey val="0"/>
          <c:showVal val="0"/>
          <c:showCatName val="0"/>
          <c:showSerName val="0"/>
          <c:showPercent val="0"/>
          <c:showBubbleSize val="0"/>
        </c:dLbls>
        <c:gapWidth val="150"/>
        <c:axId val="273292672"/>
        <c:axId val="273294464"/>
      </c:barChart>
      <c:catAx>
        <c:axId val="2732926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73294464"/>
        <c:crosses val="autoZero"/>
        <c:auto val="1"/>
        <c:lblAlgn val="ctr"/>
        <c:lblOffset val="100"/>
        <c:noMultiLvlLbl val="0"/>
      </c:catAx>
      <c:valAx>
        <c:axId val="273294464"/>
        <c:scaling>
          <c:orientation val="minMax"/>
          <c:min val="70000"/>
        </c:scaling>
        <c:delete val="0"/>
        <c:axPos val="l"/>
        <c:majorGridlines>
          <c:spPr>
            <a:ln w="9525" cap="flat" cmpd="sng" algn="ctr">
              <a:solidFill>
                <a:schemeClr val="tx1">
                  <a:lumMod val="15000"/>
                  <a:lumOff val="85000"/>
                </a:schemeClr>
              </a:solidFill>
              <a:round/>
            </a:ln>
            <a:effectLst/>
          </c:spPr>
        </c:majorGridlines>
        <c:numFmt formatCode="0.00_ "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73292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0" i="0" u="none" strike="noStrike" kern="1200" spc="0" baseline="0">
                <a:solidFill>
                  <a:schemeClr val="tx1">
                    <a:lumMod val="65000"/>
                    <a:lumOff val="35000"/>
                  </a:schemeClr>
                </a:solidFill>
                <a:latin typeface="+mn-lt"/>
                <a:ea typeface="+mn-ea"/>
                <a:cs typeface="+mn-cs"/>
              </a:defRPr>
            </a:pPr>
            <a:r>
              <a:rPr lang="zh-CN" altLang="en-US"/>
              <a:t>一般公共预算财政拨款支出结构（单位：万元）</a:t>
            </a:r>
          </a:p>
        </c:rich>
      </c:tx>
      <c:layout>
        <c:manualLayout>
          <c:xMode val="edge"/>
          <c:yMode val="edge"/>
          <c:x val="0.162962962962963"/>
          <c:y val="0.90675381263616572"/>
        </c:manualLayout>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17C-4E32-86A4-3BCE0F7902D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17C-4E32-86A4-3BCE0F7902D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17C-4E32-86A4-3BCE0F7902D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17C-4E32-86A4-3BCE0F7902D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17C-4E32-86A4-3BCE0F7902D5}"/>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17C-4E32-86A4-3BCE0F7902D5}"/>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C17C-4E32-86A4-3BCE0F7902D5}"/>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C17C-4E32-86A4-3BCE0F7902D5}"/>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C17C-4E32-86A4-3BCE0F7902D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C17C-4E32-86A4-3BCE0F7902D5}"/>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C17C-4E32-86A4-3BCE0F7902D5}"/>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'Z04 财政拨款收入支出决算总表'!$D$42:$D$52</c:f>
              <c:strCache>
                <c:ptCount val="11"/>
                <c:pt idx="0">
                  <c:v>一般公共服务支出</c:v>
                </c:pt>
                <c:pt idx="1">
                  <c:v>公共安全支出</c:v>
                </c:pt>
                <c:pt idx="2">
                  <c:v>教育支出</c:v>
                </c:pt>
                <c:pt idx="3">
                  <c:v>科学技术支出</c:v>
                </c:pt>
                <c:pt idx="4">
                  <c:v>社会保障和就业支出</c:v>
                </c:pt>
                <c:pt idx="5">
                  <c:v>医疗卫生与计划生育支出</c:v>
                </c:pt>
                <c:pt idx="6">
                  <c:v>节能环保支出</c:v>
                </c:pt>
                <c:pt idx="7">
                  <c:v>城乡社区支出</c:v>
                </c:pt>
                <c:pt idx="8">
                  <c:v>农林水支出</c:v>
                </c:pt>
                <c:pt idx="9">
                  <c:v>资源勘探信息等支出</c:v>
                </c:pt>
                <c:pt idx="10">
                  <c:v>住房保障支出</c:v>
                </c:pt>
              </c:strCache>
            </c:strRef>
          </c:cat>
          <c:val>
            <c:numRef>
              <c:f>'Z04 财政拨款收入支出决算总表'!$E$42:$E$52</c:f>
              <c:numCache>
                <c:formatCode>General</c:formatCode>
                <c:ptCount val="11"/>
                <c:pt idx="0">
                  <c:v>206.55</c:v>
                </c:pt>
                <c:pt idx="1">
                  <c:v>680.9</c:v>
                </c:pt>
                <c:pt idx="2">
                  <c:v>407.09</c:v>
                </c:pt>
                <c:pt idx="3">
                  <c:v>5941.04</c:v>
                </c:pt>
                <c:pt idx="4">
                  <c:v>6457.57</c:v>
                </c:pt>
                <c:pt idx="5">
                  <c:v>1989.6499999999999</c:v>
                </c:pt>
                <c:pt idx="6">
                  <c:v>7507.39</c:v>
                </c:pt>
                <c:pt idx="7">
                  <c:v>354.6</c:v>
                </c:pt>
                <c:pt idx="8">
                  <c:v>47626.66</c:v>
                </c:pt>
                <c:pt idx="9">
                  <c:v>5</c:v>
                </c:pt>
                <c:pt idx="10">
                  <c:v>2412.75</c:v>
                </c:pt>
              </c:numCache>
            </c:numRef>
          </c:val>
          <c:extLst>
            <c:ext xmlns:c16="http://schemas.microsoft.com/office/drawing/2014/chart" uri="{C3380CC4-5D6E-409C-BE32-E72D297353CC}">
              <c16:uniqueId val="{00000016-C17C-4E32-86A4-3BCE0F7902D5}"/>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0165470982793819"/>
          <c:y val="0.6034837802137476"/>
          <c:w val="0.80656692913385808"/>
          <c:h val="0.28758375791261398"/>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r>
              <a:rPr lang="zh-CN" altLang="zh-CN" sz="1200" b="1" i="0" u="none" strike="noStrike" baseline="0">
                <a:effectLst/>
              </a:rPr>
              <a:t>“三公”经费财政拨款支出结构</a:t>
            </a:r>
            <a:endParaRPr lang="zh-CN" altLang="en-US" sz="1200" b="1" i="0" u="none" strike="noStrike" baseline="0">
              <a:solidFill>
                <a:srgbClr val="000000"/>
              </a:solidFill>
              <a:latin typeface="宋体" panose="02010600030101010101" charset="-122"/>
              <a:ea typeface="宋体" panose="02010600030101010101" charset="-122"/>
            </a:endParaRPr>
          </a:p>
        </c:rich>
      </c:tx>
      <c:layout>
        <c:manualLayout>
          <c:xMode val="edge"/>
          <c:yMode val="edge"/>
          <c:x val="0.19962175147080852"/>
          <c:y val="0.9070909394752622"/>
        </c:manualLayout>
      </c:layout>
      <c:overlay val="0"/>
      <c:spPr>
        <a:noFill/>
        <a:ln w="25400">
          <a:noFill/>
        </a:ln>
      </c:spPr>
    </c:title>
    <c:autoTitleDeleted val="0"/>
    <c:plotArea>
      <c:layout>
        <c:manualLayout>
          <c:layoutTarget val="inner"/>
          <c:xMode val="edge"/>
          <c:yMode val="edge"/>
          <c:x val="0.3225233265916731"/>
          <c:y val="0.15723135405166708"/>
          <c:w val="0.287655939933114"/>
          <c:h val="0.74123352624357441"/>
        </c:manualLayout>
      </c:layout>
      <c:pieChart>
        <c:varyColors val="1"/>
        <c:ser>
          <c:idx val="0"/>
          <c:order val="0"/>
          <c:spPr>
            <a:solidFill>
              <a:srgbClr val="9999FF"/>
            </a:solidFill>
            <a:ln w="12700">
              <a:solidFill>
                <a:srgbClr val="000000"/>
              </a:solidFill>
              <a:prstDash val="solid"/>
            </a:ln>
          </c:spPr>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3-8747-4EAD-96FA-0DDD97175A1E}"/>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5-8747-4EAD-96FA-0DDD97175A1E}"/>
              </c:ext>
            </c:extLst>
          </c:dPt>
          <c:dLbls>
            <c:dLbl>
              <c:idx val="0"/>
              <c:numFmt formatCode="0.00%" sourceLinked="0"/>
              <c:spPr>
                <a:noFill/>
                <a:ln w="25400">
                  <a:noFill/>
                </a:ln>
                <a:effectLst/>
              </c:spPr>
              <c:txPr>
                <a:bodyPr rot="0" spcFirstLastPara="0" vertOverflow="ellipsis" vert="horz" wrap="square" lIns="38100" tIns="19050" rIns="38100" bIns="19050"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extLst>
                <c:ext xmlns:c16="http://schemas.microsoft.com/office/drawing/2014/chart" uri="{C3380CC4-5D6E-409C-BE32-E72D297353CC}">
                  <c16:uniqueId val="{00000002-6CD4-42A9-8256-3B2B8E5DAB4D}"/>
                </c:ext>
              </c:extLst>
            </c:dLbl>
            <c:dLbl>
              <c:idx val="1"/>
              <c:layout>
                <c:manualLayout>
                  <c:x val="-0.21671081146159407"/>
                  <c:y val="-0.14981273408239715"/>
                </c:manualLayout>
              </c:layout>
              <c:numFmt formatCode="0.00%" sourceLinked="0"/>
              <c:spPr>
                <a:noFill/>
                <a:ln w="25400">
                  <a:noFill/>
                </a:ln>
                <a:effectLst/>
              </c:spPr>
              <c:txPr>
                <a:bodyPr rot="0" spcFirstLastPara="0" vertOverflow="ellipsis" vert="horz" wrap="square" lIns="38100" tIns="19050" rIns="38100" bIns="19050"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747-4EAD-96FA-0DDD97175A1E}"/>
                </c:ext>
              </c:extLst>
            </c:dLbl>
            <c:dLbl>
              <c:idx val="2"/>
              <c:numFmt formatCode="0.00%" sourceLinked="0"/>
              <c:spPr>
                <a:noFill/>
                <a:ln w="25400">
                  <a:noFill/>
                </a:ln>
                <a:effectLst/>
              </c:spPr>
              <c:txPr>
                <a:bodyPr rot="0" spcFirstLastPara="0" vertOverflow="ellipsis" vert="horz" wrap="square" lIns="38100" tIns="19050" rIns="38100" bIns="19050" anchor="ctr" anchorCtr="1"/>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extLst>
                <c:ext xmlns:c16="http://schemas.microsoft.com/office/drawing/2014/chart" uri="{C3380CC4-5D6E-409C-BE32-E72D297353CC}">
                  <c16:uniqueId val="{00000005-8747-4EAD-96FA-0DDD97175A1E}"/>
                </c:ext>
              </c:extLst>
            </c:dLbl>
            <c:numFmt formatCode="0.00%" sourceLinked="0"/>
            <c:spPr>
              <a:noFill/>
              <a:ln w="25400">
                <a:noFill/>
              </a:ln>
              <a:effectLst/>
            </c:spPr>
            <c:txPr>
              <a:bodyPr rot="0" spcFirstLastPara="0" vertOverflow="ellipsis" vert="horz" wrap="square" lIns="38100" tIns="19050" rIns="38100" bIns="19050" anchor="ctr" anchorCtr="1">
                <a:spAutoFit/>
              </a:bodyPr>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showLeaderLines val="0"/>
            <c:extLst>
              <c:ext xmlns:c15="http://schemas.microsoft.com/office/drawing/2012/chart" uri="{CE6537A1-D6FC-4f65-9D91-7224C49458BB}"/>
            </c:extLst>
          </c:dLbls>
          <c:cat>
            <c:strRef>
              <c:f>Sheet2!$O$37:$O$39</c:f>
              <c:strCache>
                <c:ptCount val="3"/>
                <c:pt idx="0">
                  <c:v>因公出国（境）经费</c:v>
                </c:pt>
                <c:pt idx="1">
                  <c:v>公务用车购置及运行费</c:v>
                </c:pt>
                <c:pt idx="2">
                  <c:v>公务接待费</c:v>
                </c:pt>
              </c:strCache>
            </c:strRef>
          </c:cat>
          <c:val>
            <c:numRef>
              <c:f>Sheet2!$P$37:$P$39</c:f>
              <c:numCache>
                <c:formatCode>General</c:formatCode>
                <c:ptCount val="3"/>
                <c:pt idx="0">
                  <c:v>35.370000000000005</c:v>
                </c:pt>
                <c:pt idx="1">
                  <c:v>276.8</c:v>
                </c:pt>
                <c:pt idx="2">
                  <c:v>32.46</c:v>
                </c:pt>
              </c:numCache>
            </c:numRef>
          </c:val>
          <c:extLst>
            <c:ext xmlns:c16="http://schemas.microsoft.com/office/drawing/2014/chart" uri="{C3380CC4-5D6E-409C-BE32-E72D297353CC}">
              <c16:uniqueId val="{00000006-8747-4EAD-96FA-0DDD97175A1E}"/>
            </c:ext>
          </c:extLst>
        </c:ser>
        <c:ser>
          <c:idx val="1"/>
          <c:order val="1"/>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8-8747-4EAD-96FA-0DDD97175A1E}"/>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C-8747-4EAD-96FA-0DDD97175A1E}"/>
              </c:ext>
            </c:extLst>
          </c:dPt>
          <c:dLbls>
            <c:numFmt formatCode="0%" sourceLinked="0"/>
            <c:spPr>
              <a:noFill/>
              <a:ln w="25400">
                <a:noFill/>
              </a:ln>
              <a:effectLst/>
            </c:spPr>
            <c:txPr>
              <a:bodyPr rot="0" spcFirstLastPara="0" vertOverflow="ellipsis" vert="horz" wrap="square" lIns="38100" tIns="19050" rIns="38100" bIns="19050" anchor="ctr" anchorCtr="1">
                <a:spAutoFit/>
              </a:bodyPr>
              <a:lstStyle/>
              <a:p>
                <a:pPr>
                  <a:defRPr lang="zh-CN" sz="79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outEnd"/>
            <c:showLegendKey val="0"/>
            <c:showVal val="1"/>
            <c:showCatName val="1"/>
            <c:showSerName val="0"/>
            <c:showPercent val="1"/>
            <c:showBubbleSize val="0"/>
            <c:showLeaderLines val="0"/>
            <c:extLst>
              <c:ext xmlns:c15="http://schemas.microsoft.com/office/drawing/2012/chart" uri="{CE6537A1-D6FC-4f65-9D91-7224C49458BB}"/>
            </c:extLst>
          </c:dLbls>
          <c:cat>
            <c:strRef>
              <c:f>Sheet2!$O$37:$O$39</c:f>
              <c:strCache>
                <c:ptCount val="3"/>
                <c:pt idx="0">
                  <c:v>因公出国（境）经费</c:v>
                </c:pt>
                <c:pt idx="1">
                  <c:v>公务用车购置及运行费</c:v>
                </c:pt>
                <c:pt idx="2">
                  <c:v>公务接待费</c:v>
                </c:pt>
              </c:strCache>
            </c:strRef>
          </c:cat>
          <c:val>
            <c:numRef>
              <c:f>Sheet2!$Q$37:$Q$39</c:f>
              <c:numCache>
                <c:formatCode>0.00%</c:formatCode>
                <c:ptCount val="3"/>
                <c:pt idx="0">
                  <c:v>0.38570000000000015</c:v>
                </c:pt>
                <c:pt idx="1">
                  <c:v>0.6081000000000002</c:v>
                </c:pt>
                <c:pt idx="2">
                  <c:v>6.3000000000000018E-3</c:v>
                </c:pt>
              </c:numCache>
            </c:numRef>
          </c:val>
          <c:extLst>
            <c:ext xmlns:c16="http://schemas.microsoft.com/office/drawing/2014/chart" uri="{C3380CC4-5D6E-409C-BE32-E72D297353CC}">
              <c16:uniqueId val="{0000000D-8747-4EAD-96FA-0DDD97175A1E}"/>
            </c:ext>
          </c:extLst>
        </c:ser>
        <c:dLbls>
          <c:showLegendKey val="0"/>
          <c:showVal val="0"/>
          <c:showCatName val="0"/>
          <c:showSerName val="0"/>
          <c:showPercent val="0"/>
          <c:showBubbleSize val="0"/>
          <c:showLeaderLines val="0"/>
        </c:dLbls>
        <c:firstSliceAng val="0"/>
      </c:pieChart>
      <c:spPr>
        <a:noFill/>
        <a:ln w="25400">
          <a:noFill/>
        </a:ln>
      </c:spPr>
    </c:plotArea>
    <c:legend>
      <c:legendPos val="r"/>
      <c:layout>
        <c:manualLayout>
          <c:xMode val="edge"/>
          <c:yMode val="edge"/>
          <c:x val="0.78389568773782803"/>
          <c:y val="0.501635947191994"/>
          <c:w val="0.15381747080272712"/>
          <c:h val="0.28328447708081422"/>
        </c:manualLayout>
      </c:layout>
      <c:overlay val="0"/>
      <c:spPr>
        <a:solidFill>
          <a:srgbClr val="FFFFFF"/>
        </a:solidFill>
        <a:ln w="3175">
          <a:solidFill>
            <a:srgbClr val="000000"/>
          </a:solidFill>
          <a:prstDash val="solid"/>
        </a:ln>
      </c:spPr>
      <c:txPr>
        <a:bodyPr rot="0" spcFirstLastPara="0" vertOverflow="ellipsis" vert="horz" wrap="square" anchor="ctr" anchorCtr="1"/>
        <a:lstStyle/>
        <a:p>
          <a:pPr>
            <a:defRPr lang="zh-CN" sz="725"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legend>
    <c:plotVisOnly val="1"/>
    <c:dispBlanksAs val="zero"/>
    <c:showDLblsOverMax val="0"/>
  </c:chart>
  <c:spPr>
    <a:solidFill>
      <a:srgbClr val="FFFFFF"/>
    </a:solidFill>
    <a:ln w="3175" cap="flat" cmpd="sng" algn="ctr">
      <a:solidFill>
        <a:srgbClr val="000000"/>
      </a:solidFill>
      <a:prstDash val="solid"/>
      <a:round/>
    </a:ln>
  </c:spPr>
  <c:txPr>
    <a:bodyPr/>
    <a:lstStyle/>
    <a:p>
      <a:pPr>
        <a:defRPr lang="zh-CN" sz="790" b="0" i="0" u="none" strike="noStrike" baseline="0">
          <a:solidFill>
            <a:srgbClr val="000000"/>
          </a:solidFill>
          <a:latin typeface="宋体" panose="02010600030101010101" charset="-122"/>
          <a:ea typeface="宋体" panose="02010600030101010101" charset="-122"/>
          <a:cs typeface="宋体" panose="02010600030101010101" charset="-122"/>
        </a:defRPr>
      </a:pPr>
      <a:endParaRPr lang="zh-CN"/>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0C6515-9F63-4BF5-8278-D91CFE47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67</Pages>
  <Words>5182</Words>
  <Characters>29543</Characters>
  <Application>Microsoft Office Word</Application>
  <DocSecurity>0</DocSecurity>
  <Lines>246</Lines>
  <Paragraphs>69</Paragraphs>
  <ScaleCrop>false</ScaleCrop>
  <Company>四川省财政厅</Company>
  <LinksUpToDate>false</LinksUpToDate>
  <CharactersWithSpaces>34656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张彬茜</dc:creator>
  <cp:lastModifiedBy>财务处收发文</cp:lastModifiedBy>
  <cp:revision>195</cp:revision>
  <cp:lastPrinted>2019-08-01T00:48:00Z</cp:lastPrinted>
  <dcterms:created xsi:type="dcterms:W3CDTF">2019-08-01T01:14:00Z</dcterms:created>
  <dcterms:modified xsi:type="dcterms:W3CDTF">2019-08-28T06:11:00Z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