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EC266">
      <w:pPr>
        <w:spacing w:line="360" w:lineRule="auto"/>
        <w:outlineLvl w:val="0"/>
        <w:rPr>
          <w:rFonts w:hint="default" w:ascii="Times New Roman" w:hAnsi="Times New Roman" w:eastAsia="仿宋" w:cs="Times New Roman"/>
          <w:b/>
          <w:color w:val="auto"/>
          <w:sz w:val="32"/>
          <w:szCs w:val="32"/>
          <w:highlight w:val="none"/>
          <w:lang w:val="en-US" w:eastAsia="zh-CN"/>
        </w:rPr>
      </w:pPr>
      <w:bookmarkStart w:id="0" w:name="_Toc29140"/>
      <w:bookmarkStart w:id="1" w:name="_Toc17644"/>
      <w:r>
        <w:rPr>
          <w:rFonts w:hint="default" w:ascii="Times New Roman" w:hAnsi="Times New Roman" w:eastAsia="仿宋" w:cs="Times New Roman"/>
          <w:b/>
          <w:color w:val="auto"/>
          <w:sz w:val="32"/>
          <w:szCs w:val="32"/>
          <w:highlight w:val="none"/>
        </w:rPr>
        <w:t>项目编号：</w:t>
      </w:r>
      <w:bookmarkEnd w:id="0"/>
      <w:bookmarkEnd w:id="1"/>
      <w:r>
        <w:rPr>
          <w:rFonts w:hint="default" w:ascii="Times New Roman" w:hAnsi="Times New Roman" w:eastAsia="仿宋" w:cs="Times New Roman"/>
          <w:b/>
          <w:color w:val="auto"/>
          <w:sz w:val="32"/>
          <w:szCs w:val="32"/>
          <w:highlight w:val="none"/>
          <w:lang w:eastAsia="zh-CN"/>
        </w:rPr>
        <w:t>DC9151-2025-105</w:t>
      </w:r>
    </w:p>
    <w:p w14:paraId="6642DAAD">
      <w:pPr>
        <w:jc w:val="both"/>
        <w:outlineLvl w:val="0"/>
        <w:rPr>
          <w:rFonts w:hint="default" w:ascii="Times New Roman" w:hAnsi="Times New Roman" w:eastAsia="仿宋" w:cs="Times New Roman"/>
          <w:b/>
          <w:color w:val="auto"/>
          <w:sz w:val="48"/>
          <w:szCs w:val="48"/>
          <w:highlight w:val="none"/>
          <w:lang w:eastAsia="zh-CN"/>
        </w:rPr>
      </w:pPr>
      <w:bookmarkStart w:id="2" w:name="_Toc5901"/>
      <w:r>
        <w:rPr>
          <w:rFonts w:hint="default" w:ascii="Times New Roman" w:hAnsi="Times New Roman" w:eastAsia="仿宋" w:cs="Times New Roman"/>
          <w:b/>
          <w:color w:val="auto"/>
          <w:sz w:val="32"/>
          <w:szCs w:val="32"/>
          <w:highlight w:val="none"/>
        </w:rPr>
        <w:t>项目名称：</w:t>
      </w:r>
      <w:bookmarkEnd w:id="2"/>
      <w:bookmarkStart w:id="3" w:name="_Toc4256"/>
      <w:r>
        <w:rPr>
          <w:rFonts w:hint="default" w:ascii="Times New Roman" w:hAnsi="Times New Roman" w:eastAsia="仿宋" w:cs="Times New Roman"/>
          <w:b/>
          <w:color w:val="auto"/>
          <w:sz w:val="32"/>
          <w:szCs w:val="32"/>
          <w:highlight w:val="none"/>
          <w:lang w:eastAsia="zh-CN"/>
        </w:rPr>
        <w:t>可燃物载量动态模型研究</w:t>
      </w:r>
    </w:p>
    <w:p w14:paraId="750C8350">
      <w:pPr>
        <w:jc w:val="center"/>
        <w:outlineLvl w:val="0"/>
        <w:rPr>
          <w:rFonts w:hint="default" w:ascii="Times New Roman" w:hAnsi="Times New Roman" w:eastAsia="仿宋" w:cs="Times New Roman"/>
          <w:b/>
          <w:color w:val="auto"/>
          <w:sz w:val="48"/>
          <w:szCs w:val="48"/>
          <w:highlight w:val="none"/>
        </w:rPr>
      </w:pPr>
    </w:p>
    <w:p w14:paraId="22C2C5A6">
      <w:pPr>
        <w:jc w:val="center"/>
        <w:outlineLvl w:val="0"/>
        <w:rPr>
          <w:rFonts w:hint="default" w:ascii="Times New Roman" w:hAnsi="Times New Roman" w:eastAsia="仿宋" w:cs="Times New Roman"/>
          <w:b/>
          <w:color w:val="auto"/>
          <w:sz w:val="48"/>
          <w:szCs w:val="48"/>
          <w:highlight w:val="none"/>
        </w:rPr>
      </w:pPr>
      <w:bookmarkStart w:id="4" w:name="_Toc32026"/>
      <w:r>
        <w:rPr>
          <w:rFonts w:hint="default" w:ascii="Times New Roman" w:hAnsi="Times New Roman" w:eastAsia="仿宋" w:cs="Times New Roman"/>
          <w:b/>
          <w:color w:val="auto"/>
          <w:sz w:val="48"/>
          <w:szCs w:val="48"/>
          <w:highlight w:val="none"/>
        </w:rPr>
        <w:t>竞</w:t>
      </w:r>
      <w:bookmarkEnd w:id="3"/>
      <w:bookmarkEnd w:id="4"/>
    </w:p>
    <w:p w14:paraId="0A3E840D">
      <w:pPr>
        <w:jc w:val="center"/>
        <w:rPr>
          <w:rFonts w:hint="default" w:ascii="Times New Roman" w:hAnsi="Times New Roman" w:eastAsia="仿宋" w:cs="Times New Roman"/>
          <w:b/>
          <w:color w:val="auto"/>
          <w:sz w:val="48"/>
          <w:szCs w:val="48"/>
          <w:highlight w:val="none"/>
        </w:rPr>
      </w:pPr>
    </w:p>
    <w:p w14:paraId="63C2EEE4">
      <w:pPr>
        <w:jc w:val="center"/>
        <w:outlineLvl w:val="0"/>
        <w:rPr>
          <w:rFonts w:hint="default" w:ascii="Times New Roman" w:hAnsi="Times New Roman" w:eastAsia="仿宋" w:cs="Times New Roman"/>
          <w:b/>
          <w:color w:val="auto"/>
          <w:sz w:val="48"/>
          <w:szCs w:val="48"/>
          <w:highlight w:val="none"/>
        </w:rPr>
      </w:pPr>
      <w:bookmarkStart w:id="5" w:name="_Toc20885"/>
      <w:bookmarkStart w:id="6" w:name="_Toc3350"/>
      <w:r>
        <w:rPr>
          <w:rFonts w:hint="default" w:ascii="Times New Roman" w:hAnsi="Times New Roman" w:eastAsia="仿宋" w:cs="Times New Roman"/>
          <w:b/>
          <w:color w:val="auto"/>
          <w:sz w:val="48"/>
          <w:szCs w:val="48"/>
          <w:highlight w:val="none"/>
        </w:rPr>
        <w:t>争</w:t>
      </w:r>
      <w:bookmarkEnd w:id="5"/>
      <w:bookmarkEnd w:id="6"/>
    </w:p>
    <w:p w14:paraId="76071C19">
      <w:pPr>
        <w:jc w:val="center"/>
        <w:rPr>
          <w:rFonts w:hint="default" w:ascii="Times New Roman" w:hAnsi="Times New Roman" w:eastAsia="仿宋" w:cs="Times New Roman"/>
          <w:b/>
          <w:color w:val="auto"/>
          <w:sz w:val="48"/>
          <w:szCs w:val="48"/>
          <w:highlight w:val="none"/>
        </w:rPr>
      </w:pPr>
    </w:p>
    <w:p w14:paraId="11C8E7F2">
      <w:pPr>
        <w:jc w:val="center"/>
        <w:outlineLvl w:val="0"/>
        <w:rPr>
          <w:rFonts w:hint="default" w:ascii="Times New Roman" w:hAnsi="Times New Roman" w:eastAsia="仿宋" w:cs="Times New Roman"/>
          <w:b/>
          <w:color w:val="auto"/>
          <w:sz w:val="48"/>
          <w:szCs w:val="48"/>
          <w:highlight w:val="none"/>
        </w:rPr>
      </w:pPr>
      <w:bookmarkStart w:id="7" w:name="_Toc17882"/>
      <w:bookmarkStart w:id="8" w:name="_Toc20586"/>
      <w:r>
        <w:rPr>
          <w:rFonts w:hint="default" w:ascii="Times New Roman" w:hAnsi="Times New Roman" w:eastAsia="仿宋" w:cs="Times New Roman"/>
          <w:b/>
          <w:color w:val="auto"/>
          <w:sz w:val="48"/>
          <w:szCs w:val="48"/>
          <w:highlight w:val="none"/>
        </w:rPr>
        <w:t>性</w:t>
      </w:r>
      <w:bookmarkEnd w:id="7"/>
      <w:bookmarkEnd w:id="8"/>
    </w:p>
    <w:p w14:paraId="7185CDBA">
      <w:pPr>
        <w:jc w:val="center"/>
        <w:rPr>
          <w:rFonts w:hint="default" w:ascii="Times New Roman" w:hAnsi="Times New Roman" w:eastAsia="仿宋" w:cs="Times New Roman"/>
          <w:b/>
          <w:color w:val="auto"/>
          <w:sz w:val="48"/>
          <w:szCs w:val="48"/>
          <w:highlight w:val="none"/>
        </w:rPr>
      </w:pPr>
    </w:p>
    <w:p w14:paraId="6D5F33F2">
      <w:pPr>
        <w:jc w:val="center"/>
        <w:outlineLvl w:val="0"/>
        <w:rPr>
          <w:rFonts w:hint="default" w:ascii="Times New Roman" w:hAnsi="Times New Roman" w:eastAsia="仿宋" w:cs="Times New Roman"/>
          <w:b/>
          <w:color w:val="auto"/>
          <w:sz w:val="48"/>
          <w:szCs w:val="48"/>
          <w:highlight w:val="none"/>
        </w:rPr>
      </w:pPr>
      <w:bookmarkStart w:id="9" w:name="_Toc16261"/>
      <w:bookmarkStart w:id="10" w:name="_Toc22037"/>
      <w:r>
        <w:rPr>
          <w:rFonts w:hint="default" w:ascii="Times New Roman" w:hAnsi="Times New Roman" w:eastAsia="仿宋" w:cs="Times New Roman"/>
          <w:b/>
          <w:color w:val="auto"/>
          <w:sz w:val="48"/>
          <w:szCs w:val="48"/>
          <w:highlight w:val="none"/>
        </w:rPr>
        <w:t>磋</w:t>
      </w:r>
      <w:bookmarkEnd w:id="9"/>
      <w:bookmarkEnd w:id="10"/>
    </w:p>
    <w:p w14:paraId="4B6ED00A">
      <w:pPr>
        <w:jc w:val="center"/>
        <w:rPr>
          <w:rFonts w:hint="default" w:ascii="Times New Roman" w:hAnsi="Times New Roman" w:eastAsia="仿宋" w:cs="Times New Roman"/>
          <w:b/>
          <w:color w:val="auto"/>
          <w:sz w:val="48"/>
          <w:szCs w:val="48"/>
          <w:highlight w:val="none"/>
        </w:rPr>
      </w:pPr>
    </w:p>
    <w:p w14:paraId="67A769F4">
      <w:pPr>
        <w:jc w:val="center"/>
        <w:outlineLvl w:val="0"/>
        <w:rPr>
          <w:rFonts w:hint="default" w:ascii="Times New Roman" w:hAnsi="Times New Roman" w:eastAsia="仿宋" w:cs="Times New Roman"/>
          <w:b/>
          <w:color w:val="auto"/>
          <w:sz w:val="48"/>
          <w:szCs w:val="48"/>
          <w:highlight w:val="none"/>
        </w:rPr>
      </w:pPr>
      <w:bookmarkStart w:id="11" w:name="_Toc26356"/>
      <w:bookmarkStart w:id="12" w:name="_Toc19997"/>
      <w:r>
        <w:rPr>
          <w:rFonts w:hint="default" w:ascii="Times New Roman" w:hAnsi="Times New Roman" w:eastAsia="仿宋" w:cs="Times New Roman"/>
          <w:b/>
          <w:color w:val="auto"/>
          <w:sz w:val="48"/>
          <w:szCs w:val="48"/>
          <w:highlight w:val="none"/>
        </w:rPr>
        <w:t>商</w:t>
      </w:r>
      <w:bookmarkEnd w:id="11"/>
      <w:bookmarkEnd w:id="12"/>
    </w:p>
    <w:p w14:paraId="106789C9">
      <w:pPr>
        <w:jc w:val="center"/>
        <w:rPr>
          <w:rFonts w:hint="default" w:ascii="Times New Roman" w:hAnsi="Times New Roman" w:eastAsia="仿宋" w:cs="Times New Roman"/>
          <w:b/>
          <w:color w:val="auto"/>
          <w:sz w:val="48"/>
          <w:szCs w:val="48"/>
          <w:highlight w:val="none"/>
        </w:rPr>
      </w:pPr>
    </w:p>
    <w:p w14:paraId="66BB6CD2">
      <w:pPr>
        <w:jc w:val="center"/>
        <w:outlineLvl w:val="0"/>
        <w:rPr>
          <w:rFonts w:hint="default" w:ascii="Times New Roman" w:hAnsi="Times New Roman" w:eastAsia="仿宋" w:cs="Times New Roman"/>
          <w:b/>
          <w:color w:val="auto"/>
          <w:sz w:val="48"/>
          <w:szCs w:val="48"/>
          <w:highlight w:val="none"/>
        </w:rPr>
      </w:pPr>
      <w:bookmarkStart w:id="13" w:name="_Toc14606"/>
      <w:bookmarkStart w:id="14" w:name="_Toc5525"/>
      <w:r>
        <w:rPr>
          <w:rFonts w:hint="default" w:ascii="Times New Roman" w:hAnsi="Times New Roman" w:eastAsia="仿宋" w:cs="Times New Roman"/>
          <w:b/>
          <w:color w:val="auto"/>
          <w:sz w:val="48"/>
          <w:szCs w:val="48"/>
          <w:highlight w:val="none"/>
        </w:rPr>
        <w:t>文</w:t>
      </w:r>
      <w:bookmarkEnd w:id="13"/>
      <w:bookmarkEnd w:id="14"/>
    </w:p>
    <w:p w14:paraId="07BD0784">
      <w:pPr>
        <w:jc w:val="center"/>
        <w:rPr>
          <w:rFonts w:hint="default" w:ascii="Times New Roman" w:hAnsi="Times New Roman" w:eastAsia="仿宋" w:cs="Times New Roman"/>
          <w:b/>
          <w:color w:val="auto"/>
          <w:sz w:val="48"/>
          <w:szCs w:val="48"/>
          <w:highlight w:val="none"/>
        </w:rPr>
      </w:pPr>
      <w:bookmarkStart w:id="184" w:name="_GoBack"/>
      <w:bookmarkEnd w:id="184"/>
    </w:p>
    <w:p w14:paraId="089652FC">
      <w:pPr>
        <w:jc w:val="center"/>
        <w:outlineLvl w:val="0"/>
        <w:rPr>
          <w:rFonts w:hint="default" w:ascii="Times New Roman" w:hAnsi="Times New Roman" w:eastAsia="仿宋" w:cs="Times New Roman"/>
          <w:b/>
          <w:color w:val="auto"/>
          <w:sz w:val="48"/>
          <w:szCs w:val="48"/>
          <w:highlight w:val="none"/>
          <w:lang w:eastAsia="zh-CN"/>
        </w:rPr>
      </w:pPr>
      <w:bookmarkStart w:id="15" w:name="_Toc13351"/>
      <w:bookmarkStart w:id="16" w:name="_Toc29888"/>
      <w:r>
        <w:rPr>
          <w:rFonts w:hint="default" w:ascii="Times New Roman" w:hAnsi="Times New Roman" w:eastAsia="仿宋" w:cs="Times New Roman"/>
          <w:b/>
          <w:color w:val="auto"/>
          <w:sz w:val="48"/>
          <w:szCs w:val="48"/>
          <w:highlight w:val="none"/>
        </w:rPr>
        <w:t>件</w:t>
      </w:r>
      <w:bookmarkEnd w:id="15"/>
      <w:bookmarkEnd w:id="16"/>
    </w:p>
    <w:p w14:paraId="66A2545A">
      <w:pPr>
        <w:spacing w:line="360" w:lineRule="auto"/>
        <w:jc w:val="center"/>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中国·四川</w:t>
      </w:r>
    </w:p>
    <w:p w14:paraId="699E226B">
      <w:pPr>
        <w:spacing w:line="360" w:lineRule="auto"/>
        <w:jc w:val="center"/>
        <w:outlineLvl w:val="0"/>
        <w:rPr>
          <w:rFonts w:hint="default" w:ascii="Times New Roman" w:hAnsi="Times New Roman" w:eastAsia="仿宋" w:cs="Times New Roman"/>
          <w:b/>
          <w:color w:val="auto"/>
          <w:sz w:val="32"/>
          <w:szCs w:val="32"/>
          <w:highlight w:val="none"/>
          <w:lang w:eastAsia="zh-CN"/>
        </w:rPr>
      </w:pPr>
      <w:bookmarkStart w:id="17" w:name="_Toc11902"/>
      <w:r>
        <w:rPr>
          <w:rFonts w:hint="default" w:ascii="Times New Roman" w:hAnsi="Times New Roman" w:eastAsia="仿宋" w:cs="Times New Roman"/>
          <w:b/>
          <w:color w:val="auto"/>
          <w:sz w:val="32"/>
          <w:szCs w:val="32"/>
          <w:highlight w:val="none"/>
          <w:lang w:eastAsia="zh-CN"/>
        </w:rPr>
        <w:t>四川省森林和草原防火监测中心</w:t>
      </w:r>
    </w:p>
    <w:p w14:paraId="5589B688">
      <w:pPr>
        <w:spacing w:line="360" w:lineRule="auto"/>
        <w:jc w:val="center"/>
        <w:outlineLvl w:val="0"/>
        <w:rPr>
          <w:rFonts w:hint="default" w:ascii="Times New Roman" w:hAnsi="Times New Roman" w:eastAsia="仿宋" w:cs="Times New Roman"/>
          <w:b/>
          <w:color w:val="auto"/>
          <w:sz w:val="32"/>
          <w:szCs w:val="32"/>
          <w:highlight w:val="none"/>
        </w:rPr>
      </w:pPr>
      <w:bookmarkStart w:id="18" w:name="_Toc30545"/>
      <w:r>
        <w:rPr>
          <w:rFonts w:hint="default" w:ascii="Times New Roman" w:hAnsi="Times New Roman" w:eastAsia="仿宋" w:cs="Times New Roman"/>
          <w:b/>
          <w:color w:val="auto"/>
          <w:sz w:val="32"/>
          <w:szCs w:val="32"/>
          <w:highlight w:val="none"/>
        </w:rPr>
        <w:t>四川东宸国际招标有限公司</w:t>
      </w:r>
      <w:bookmarkEnd w:id="17"/>
      <w:bookmarkEnd w:id="18"/>
    </w:p>
    <w:p w14:paraId="5912ED9F">
      <w:pPr>
        <w:spacing w:line="360" w:lineRule="auto"/>
        <w:jc w:val="center"/>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共同编制</w:t>
      </w:r>
    </w:p>
    <w:p w14:paraId="5C47839B">
      <w:pPr>
        <w:spacing w:line="480" w:lineRule="exact"/>
        <w:jc w:val="center"/>
        <w:rPr>
          <w:rFonts w:hint="default" w:ascii="Times New Roman" w:hAnsi="Times New Roman" w:eastAsia="仿宋" w:cs="Times New Roman"/>
          <w:b/>
          <w:bCs/>
          <w:color w:val="auto"/>
          <w:sz w:val="32"/>
          <w:szCs w:val="32"/>
          <w:highlight w:val="none"/>
          <w:lang w:val="zh-CN"/>
        </w:rPr>
      </w:pPr>
      <w:r>
        <w:rPr>
          <w:rFonts w:hint="default" w:ascii="Times New Roman" w:hAnsi="Times New Roman" w:eastAsia="仿宋" w:cs="Times New Roman"/>
          <w:b/>
          <w:color w:val="auto"/>
          <w:sz w:val="30"/>
          <w:szCs w:val="30"/>
          <w:highlight w:val="none"/>
        </w:rPr>
        <w:t>二〇二</w:t>
      </w:r>
      <w:r>
        <w:rPr>
          <w:rFonts w:hint="default" w:ascii="Times New Roman" w:hAnsi="Times New Roman" w:eastAsia="仿宋" w:cs="Times New Roman"/>
          <w:b/>
          <w:color w:val="auto"/>
          <w:sz w:val="30"/>
          <w:szCs w:val="30"/>
          <w:highlight w:val="none"/>
          <w:lang w:val="en-US" w:eastAsia="zh-CN"/>
        </w:rPr>
        <w:t>五</w:t>
      </w:r>
      <w:r>
        <w:rPr>
          <w:rFonts w:hint="default" w:ascii="Times New Roman" w:hAnsi="Times New Roman" w:eastAsia="仿宋" w:cs="Times New Roman"/>
          <w:b/>
          <w:bCs/>
          <w:color w:val="auto"/>
          <w:sz w:val="32"/>
          <w:szCs w:val="32"/>
          <w:highlight w:val="none"/>
          <w:lang w:val="zh-CN"/>
        </w:rPr>
        <w:t>年</w:t>
      </w:r>
      <w:r>
        <w:rPr>
          <w:rFonts w:hint="default" w:ascii="Times New Roman" w:hAnsi="Times New Roman" w:eastAsia="仿宋" w:cs="Times New Roman"/>
          <w:b/>
          <w:bCs/>
          <w:color w:val="auto"/>
          <w:sz w:val="32"/>
          <w:szCs w:val="32"/>
          <w:highlight w:val="none"/>
          <w:lang w:val="en-US" w:eastAsia="zh-CN"/>
        </w:rPr>
        <w:t>九</w:t>
      </w:r>
      <w:r>
        <w:rPr>
          <w:rFonts w:hint="default" w:ascii="Times New Roman" w:hAnsi="Times New Roman" w:eastAsia="仿宋" w:cs="Times New Roman"/>
          <w:b/>
          <w:bCs/>
          <w:color w:val="auto"/>
          <w:sz w:val="32"/>
          <w:szCs w:val="32"/>
          <w:highlight w:val="none"/>
          <w:lang w:val="zh-CN"/>
        </w:rPr>
        <w:t>月</w:t>
      </w:r>
    </w:p>
    <w:p w14:paraId="36F96631">
      <w:pPr>
        <w:spacing w:line="480" w:lineRule="exact"/>
        <w:rPr>
          <w:rFonts w:hint="default" w:ascii="Times New Roman" w:hAnsi="Times New Roman" w:cs="Times New Roman"/>
          <w:color w:val="auto"/>
          <w:sz w:val="32"/>
          <w:highlight w:val="none"/>
        </w:rPr>
        <w:sectPr>
          <w:headerReference r:id="rId3" w:type="even"/>
          <w:footerReference r:id="rId4" w:type="even"/>
          <w:pgSz w:w="11907" w:h="16840"/>
          <w:pgMar w:top="1418" w:right="1514" w:bottom="1418" w:left="1985" w:header="851" w:footer="992" w:gutter="0"/>
          <w:pgBorders>
            <w:top w:val="none" w:sz="0" w:space="0"/>
            <w:left w:val="none" w:sz="0" w:space="0"/>
            <w:bottom w:val="none" w:sz="0" w:space="0"/>
            <w:right w:val="none" w:sz="0" w:space="0"/>
          </w:pgBorders>
          <w:pgNumType w:start="1"/>
          <w:cols w:space="720" w:num="1"/>
          <w:rtlGutter w:val="1"/>
          <w:docGrid w:linePitch="312" w:charSpace="0"/>
        </w:sectPr>
      </w:pPr>
    </w:p>
    <w:p w14:paraId="5D58D9E0">
      <w:pPr>
        <w:jc w:val="center"/>
        <w:rPr>
          <w:rFonts w:hint="default" w:ascii="Times New Roman" w:hAnsi="Times New Roman" w:cs="Times New Roman"/>
          <w:b/>
          <w:bCs/>
          <w:color w:val="auto"/>
          <w:sz w:val="36"/>
          <w:szCs w:val="44"/>
          <w:highlight w:val="none"/>
        </w:rPr>
      </w:pPr>
      <w:bookmarkStart w:id="19" w:name="_Hlt101233737"/>
      <w:bookmarkEnd w:id="19"/>
      <w:bookmarkStart w:id="20" w:name="_Hlt101843627"/>
      <w:bookmarkEnd w:id="20"/>
      <w:r>
        <w:rPr>
          <w:rFonts w:hint="default" w:ascii="Times New Roman" w:hAnsi="Times New Roman" w:cs="Times New Roman"/>
          <w:b/>
          <w:bCs/>
          <w:color w:val="auto"/>
          <w:sz w:val="36"/>
          <w:szCs w:val="44"/>
          <w:highlight w:val="none"/>
        </w:rPr>
        <w:t>目 录</w:t>
      </w:r>
    </w:p>
    <w:p w14:paraId="6AE80378">
      <w:pPr>
        <w:pStyle w:val="18"/>
        <w:tabs>
          <w:tab w:val="right" w:leader="dot" w:pos="9746"/>
        </w:tabs>
        <w:rPr>
          <w:rFonts w:hint="default" w:ascii="Times New Roman" w:hAnsi="Times New Roman" w:cs="Times New Roman"/>
          <w:color w:val="auto"/>
          <w:highlight w:val="none"/>
        </w:rPr>
      </w:pPr>
      <w:r>
        <w:rPr>
          <w:rFonts w:hint="default" w:ascii="Times New Roman" w:hAnsi="Times New Roman" w:cs="Times New Roman"/>
          <w:bCs/>
          <w:color w:val="auto"/>
          <w:sz w:val="24"/>
          <w:highlight w:val="none"/>
        </w:rPr>
        <w:fldChar w:fldCharType="begin"/>
      </w:r>
      <w:r>
        <w:rPr>
          <w:rFonts w:hint="default" w:ascii="Times New Roman" w:hAnsi="Times New Roman" w:cs="Times New Roman"/>
          <w:bCs/>
          <w:color w:val="auto"/>
          <w:sz w:val="24"/>
          <w:highlight w:val="none"/>
        </w:rPr>
        <w:instrText xml:space="preserve">TOC \o "1-1" \h \u </w:instrText>
      </w:r>
      <w:r>
        <w:rPr>
          <w:rFonts w:hint="default" w:ascii="Times New Roman" w:hAnsi="Times New Roman" w:cs="Times New Roman"/>
          <w:bCs/>
          <w:color w:val="auto"/>
          <w:sz w:val="24"/>
          <w:highlight w:val="none"/>
        </w:rPr>
        <w:fldChar w:fldCharType="separate"/>
      </w:r>
    </w:p>
    <w:p w14:paraId="46C17F7E">
      <w:pPr>
        <w:pStyle w:val="18"/>
        <w:tabs>
          <w:tab w:val="right" w:leader="dot" w:pos="9746"/>
        </w:tabs>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fldChar w:fldCharType="begin"/>
      </w:r>
      <w:r>
        <w:rPr>
          <w:rFonts w:hint="default" w:ascii="Times New Roman" w:hAnsi="Times New Roman" w:eastAsia="仿宋" w:cs="Times New Roman"/>
          <w:bCs/>
          <w:color w:val="auto"/>
          <w:sz w:val="28"/>
          <w:szCs w:val="28"/>
          <w:highlight w:val="none"/>
        </w:rPr>
        <w:instrText xml:space="preserve"> HYPERLINK \l _Toc21899 </w:instrText>
      </w:r>
      <w:r>
        <w:rPr>
          <w:rFonts w:hint="default" w:ascii="Times New Roman" w:hAnsi="Times New Roman" w:eastAsia="仿宋" w:cs="Times New Roman"/>
          <w:bCs/>
          <w:color w:val="auto"/>
          <w:sz w:val="28"/>
          <w:szCs w:val="28"/>
          <w:highlight w:val="none"/>
        </w:rPr>
        <w:fldChar w:fldCharType="separate"/>
      </w:r>
      <w:r>
        <w:rPr>
          <w:rFonts w:hint="default" w:ascii="Times New Roman" w:hAnsi="Times New Roman" w:eastAsia="仿宋" w:cs="Times New Roman"/>
          <w:bCs w:val="0"/>
          <w:color w:val="auto"/>
          <w:sz w:val="28"/>
          <w:szCs w:val="28"/>
          <w:highlight w:val="none"/>
        </w:rPr>
        <w:t>第一章  竞争性磋商邀请</w:t>
      </w:r>
      <w:r>
        <w:rPr>
          <w:rFonts w:hint="default" w:ascii="Times New Roman" w:hAnsi="Times New Roman" w:eastAsia="仿宋" w:cs="Times New Roman"/>
          <w:color w:val="auto"/>
          <w:sz w:val="28"/>
          <w:szCs w:val="28"/>
          <w:highlight w:val="none"/>
        </w:rPr>
        <w:tab/>
      </w:r>
      <w:r>
        <w:rPr>
          <w:rFonts w:hint="default" w:ascii="Times New Roman" w:hAnsi="Times New Roman" w:eastAsia="仿宋" w:cs="Times New Roman"/>
          <w:color w:val="auto"/>
          <w:sz w:val="28"/>
          <w:szCs w:val="28"/>
          <w:highlight w:val="none"/>
        </w:rPr>
        <w:fldChar w:fldCharType="begin"/>
      </w:r>
      <w:r>
        <w:rPr>
          <w:rFonts w:hint="default" w:ascii="Times New Roman" w:hAnsi="Times New Roman" w:eastAsia="仿宋" w:cs="Times New Roman"/>
          <w:color w:val="auto"/>
          <w:sz w:val="28"/>
          <w:szCs w:val="28"/>
          <w:highlight w:val="none"/>
        </w:rPr>
        <w:instrText xml:space="preserve"> PAGEREF _Toc21899 \h </w:instrText>
      </w:r>
      <w:r>
        <w:rPr>
          <w:rFonts w:hint="default" w:ascii="Times New Roman" w:hAnsi="Times New Roman" w:eastAsia="仿宋" w:cs="Times New Roman"/>
          <w:color w:val="auto"/>
          <w:sz w:val="28"/>
          <w:szCs w:val="28"/>
          <w:highlight w:val="none"/>
        </w:rPr>
        <w:fldChar w:fldCharType="separate"/>
      </w: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color w:val="auto"/>
          <w:sz w:val="28"/>
          <w:szCs w:val="28"/>
          <w:highlight w:val="none"/>
        </w:rPr>
        <w:fldChar w:fldCharType="end"/>
      </w:r>
      <w:r>
        <w:rPr>
          <w:rFonts w:hint="default" w:ascii="Times New Roman" w:hAnsi="Times New Roman" w:eastAsia="仿宋" w:cs="Times New Roman"/>
          <w:bCs/>
          <w:color w:val="auto"/>
          <w:sz w:val="28"/>
          <w:szCs w:val="28"/>
          <w:highlight w:val="none"/>
        </w:rPr>
        <w:fldChar w:fldCharType="end"/>
      </w:r>
    </w:p>
    <w:p w14:paraId="29F852C2">
      <w:pPr>
        <w:pStyle w:val="18"/>
        <w:tabs>
          <w:tab w:val="right" w:leader="dot" w:pos="9746"/>
        </w:tabs>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fldChar w:fldCharType="begin"/>
      </w:r>
      <w:r>
        <w:rPr>
          <w:rFonts w:hint="default" w:ascii="Times New Roman" w:hAnsi="Times New Roman" w:eastAsia="仿宋" w:cs="Times New Roman"/>
          <w:bCs/>
          <w:color w:val="auto"/>
          <w:sz w:val="28"/>
          <w:szCs w:val="28"/>
          <w:highlight w:val="none"/>
        </w:rPr>
        <w:instrText xml:space="preserve"> HYPERLINK \l _Toc2291 </w:instrText>
      </w:r>
      <w:r>
        <w:rPr>
          <w:rFonts w:hint="default" w:ascii="Times New Roman" w:hAnsi="Times New Roman" w:eastAsia="仿宋" w:cs="Times New Roman"/>
          <w:bCs/>
          <w:color w:val="auto"/>
          <w:sz w:val="28"/>
          <w:szCs w:val="28"/>
          <w:highlight w:val="none"/>
        </w:rPr>
        <w:fldChar w:fldCharType="separate"/>
      </w:r>
      <w:r>
        <w:rPr>
          <w:rFonts w:hint="default" w:ascii="Times New Roman" w:hAnsi="Times New Roman" w:eastAsia="仿宋" w:cs="Times New Roman"/>
          <w:color w:val="auto"/>
          <w:sz w:val="28"/>
          <w:szCs w:val="28"/>
          <w:highlight w:val="none"/>
        </w:rPr>
        <w:t>第二章</w:t>
      </w:r>
      <w:r>
        <w:rPr>
          <w:rFonts w:hint="default" w:ascii="Times New Roman" w:hAnsi="Times New Roman" w:eastAsia="仿宋" w:cs="Times New Roman"/>
          <w:color w:val="auto"/>
          <w:sz w:val="28"/>
          <w:szCs w:val="28"/>
          <w:highlight w:val="none"/>
          <w:lang w:val="en-US" w:eastAsia="zh-CN"/>
        </w:rPr>
        <w:t xml:space="preserve"> </w:t>
      </w:r>
      <w:r>
        <w:rPr>
          <w:rFonts w:hint="default" w:ascii="Times New Roman" w:hAnsi="Times New Roman" w:eastAsia="仿宋" w:cs="Times New Roman"/>
          <w:color w:val="auto"/>
          <w:sz w:val="28"/>
          <w:szCs w:val="28"/>
          <w:highlight w:val="none"/>
        </w:rPr>
        <w:t xml:space="preserve"> 供应商须知</w:t>
      </w:r>
      <w:r>
        <w:rPr>
          <w:rFonts w:hint="default" w:ascii="Times New Roman" w:hAnsi="Times New Roman" w:eastAsia="仿宋" w:cs="Times New Roman"/>
          <w:color w:val="auto"/>
          <w:sz w:val="28"/>
          <w:szCs w:val="28"/>
          <w:highlight w:val="none"/>
        </w:rPr>
        <w:tab/>
      </w:r>
      <w:r>
        <w:rPr>
          <w:rFonts w:hint="default" w:ascii="Times New Roman" w:hAnsi="Times New Roman" w:eastAsia="仿宋" w:cs="Times New Roman"/>
          <w:color w:val="auto"/>
          <w:sz w:val="28"/>
          <w:szCs w:val="28"/>
          <w:highlight w:val="none"/>
        </w:rPr>
        <w:fldChar w:fldCharType="begin"/>
      </w:r>
      <w:r>
        <w:rPr>
          <w:rFonts w:hint="default" w:ascii="Times New Roman" w:hAnsi="Times New Roman" w:eastAsia="仿宋" w:cs="Times New Roman"/>
          <w:color w:val="auto"/>
          <w:sz w:val="28"/>
          <w:szCs w:val="28"/>
          <w:highlight w:val="none"/>
        </w:rPr>
        <w:instrText xml:space="preserve"> PAGEREF _Toc2291 \h </w:instrText>
      </w:r>
      <w:r>
        <w:rPr>
          <w:rFonts w:hint="default" w:ascii="Times New Roman" w:hAnsi="Times New Roman" w:eastAsia="仿宋" w:cs="Times New Roman"/>
          <w:color w:val="auto"/>
          <w:sz w:val="28"/>
          <w:szCs w:val="28"/>
          <w:highlight w:val="none"/>
        </w:rPr>
        <w:fldChar w:fldCharType="separate"/>
      </w:r>
      <w:r>
        <w:rPr>
          <w:rFonts w:hint="default" w:ascii="Times New Roman" w:hAnsi="Times New Roman" w:eastAsia="仿宋" w:cs="Times New Roman"/>
          <w:color w:val="auto"/>
          <w:sz w:val="28"/>
          <w:szCs w:val="28"/>
          <w:highlight w:val="none"/>
        </w:rPr>
        <w:t>3</w:t>
      </w:r>
      <w:r>
        <w:rPr>
          <w:rFonts w:hint="default" w:ascii="Times New Roman" w:hAnsi="Times New Roman" w:eastAsia="仿宋" w:cs="Times New Roman"/>
          <w:color w:val="auto"/>
          <w:sz w:val="28"/>
          <w:szCs w:val="28"/>
          <w:highlight w:val="none"/>
        </w:rPr>
        <w:fldChar w:fldCharType="end"/>
      </w:r>
      <w:r>
        <w:rPr>
          <w:rFonts w:hint="default" w:ascii="Times New Roman" w:hAnsi="Times New Roman" w:eastAsia="仿宋" w:cs="Times New Roman"/>
          <w:bCs/>
          <w:color w:val="auto"/>
          <w:sz w:val="28"/>
          <w:szCs w:val="28"/>
          <w:highlight w:val="none"/>
        </w:rPr>
        <w:fldChar w:fldCharType="end"/>
      </w:r>
    </w:p>
    <w:p w14:paraId="46D3E7FA">
      <w:pPr>
        <w:pStyle w:val="18"/>
        <w:tabs>
          <w:tab w:val="right" w:leader="dot" w:pos="9746"/>
        </w:tabs>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fldChar w:fldCharType="begin"/>
      </w:r>
      <w:r>
        <w:rPr>
          <w:rFonts w:hint="default" w:ascii="Times New Roman" w:hAnsi="Times New Roman" w:eastAsia="仿宋" w:cs="Times New Roman"/>
          <w:bCs/>
          <w:color w:val="auto"/>
          <w:sz w:val="28"/>
          <w:szCs w:val="28"/>
          <w:highlight w:val="none"/>
        </w:rPr>
        <w:instrText xml:space="preserve"> HYPERLINK \l _Toc2462 </w:instrText>
      </w:r>
      <w:r>
        <w:rPr>
          <w:rFonts w:hint="default" w:ascii="Times New Roman" w:hAnsi="Times New Roman" w:eastAsia="仿宋" w:cs="Times New Roman"/>
          <w:bCs/>
          <w:color w:val="auto"/>
          <w:sz w:val="28"/>
          <w:szCs w:val="28"/>
          <w:highlight w:val="none"/>
        </w:rPr>
        <w:fldChar w:fldCharType="separate"/>
      </w:r>
      <w:r>
        <w:rPr>
          <w:rFonts w:hint="default" w:ascii="Times New Roman" w:hAnsi="Times New Roman" w:eastAsia="仿宋" w:cs="Times New Roman"/>
          <w:bCs/>
          <w:color w:val="auto"/>
          <w:kern w:val="44"/>
          <w:sz w:val="28"/>
          <w:szCs w:val="28"/>
          <w:highlight w:val="none"/>
        </w:rPr>
        <w:t>第三章  供应商及</w:t>
      </w:r>
      <w:r>
        <w:rPr>
          <w:rFonts w:hint="default" w:ascii="Times New Roman" w:hAnsi="Times New Roman" w:eastAsia="仿宋" w:cs="Times New Roman"/>
          <w:bCs/>
          <w:color w:val="auto"/>
          <w:kern w:val="44"/>
          <w:sz w:val="28"/>
          <w:szCs w:val="28"/>
          <w:highlight w:val="none"/>
          <w:lang w:val="en-US" w:eastAsia="zh-CN"/>
        </w:rPr>
        <w:t>产品</w:t>
      </w:r>
      <w:r>
        <w:rPr>
          <w:rFonts w:hint="default" w:ascii="Times New Roman" w:hAnsi="Times New Roman" w:eastAsia="仿宋" w:cs="Times New Roman"/>
          <w:bCs/>
          <w:color w:val="auto"/>
          <w:kern w:val="44"/>
          <w:sz w:val="28"/>
          <w:szCs w:val="28"/>
          <w:highlight w:val="none"/>
        </w:rPr>
        <w:t>的资格条件要求</w:t>
      </w:r>
      <w:r>
        <w:rPr>
          <w:rFonts w:hint="default" w:ascii="Times New Roman" w:hAnsi="Times New Roman" w:eastAsia="仿宋" w:cs="Times New Roman"/>
          <w:color w:val="auto"/>
          <w:sz w:val="28"/>
          <w:szCs w:val="28"/>
          <w:highlight w:val="none"/>
        </w:rPr>
        <w:tab/>
      </w:r>
      <w:r>
        <w:rPr>
          <w:rFonts w:hint="default" w:ascii="Times New Roman" w:hAnsi="Times New Roman" w:eastAsia="仿宋" w:cs="Times New Roman"/>
          <w:color w:val="auto"/>
          <w:sz w:val="28"/>
          <w:szCs w:val="28"/>
          <w:highlight w:val="none"/>
        </w:rPr>
        <w:fldChar w:fldCharType="begin"/>
      </w:r>
      <w:r>
        <w:rPr>
          <w:rFonts w:hint="default" w:ascii="Times New Roman" w:hAnsi="Times New Roman" w:eastAsia="仿宋" w:cs="Times New Roman"/>
          <w:color w:val="auto"/>
          <w:sz w:val="28"/>
          <w:szCs w:val="28"/>
          <w:highlight w:val="none"/>
        </w:rPr>
        <w:instrText xml:space="preserve"> PAGEREF _Toc2462 \h </w:instrText>
      </w:r>
      <w:r>
        <w:rPr>
          <w:rFonts w:hint="default" w:ascii="Times New Roman" w:hAnsi="Times New Roman" w:eastAsia="仿宋" w:cs="Times New Roman"/>
          <w:color w:val="auto"/>
          <w:sz w:val="28"/>
          <w:szCs w:val="28"/>
          <w:highlight w:val="none"/>
        </w:rPr>
        <w:fldChar w:fldCharType="separate"/>
      </w:r>
      <w:r>
        <w:rPr>
          <w:rFonts w:hint="default" w:ascii="Times New Roman" w:hAnsi="Times New Roman" w:eastAsia="仿宋" w:cs="Times New Roman"/>
          <w:color w:val="auto"/>
          <w:sz w:val="28"/>
          <w:szCs w:val="28"/>
          <w:highlight w:val="none"/>
        </w:rPr>
        <w:t>15</w:t>
      </w:r>
      <w:r>
        <w:rPr>
          <w:rFonts w:hint="default" w:ascii="Times New Roman" w:hAnsi="Times New Roman" w:eastAsia="仿宋" w:cs="Times New Roman"/>
          <w:color w:val="auto"/>
          <w:sz w:val="28"/>
          <w:szCs w:val="28"/>
          <w:highlight w:val="none"/>
        </w:rPr>
        <w:fldChar w:fldCharType="end"/>
      </w:r>
      <w:r>
        <w:rPr>
          <w:rFonts w:hint="default" w:ascii="Times New Roman" w:hAnsi="Times New Roman" w:eastAsia="仿宋" w:cs="Times New Roman"/>
          <w:bCs/>
          <w:color w:val="auto"/>
          <w:sz w:val="28"/>
          <w:szCs w:val="28"/>
          <w:highlight w:val="none"/>
        </w:rPr>
        <w:fldChar w:fldCharType="end"/>
      </w:r>
    </w:p>
    <w:p w14:paraId="0413C591">
      <w:pPr>
        <w:pStyle w:val="18"/>
        <w:tabs>
          <w:tab w:val="right" w:leader="dot" w:pos="9746"/>
        </w:tabs>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bCs/>
          <w:color w:val="auto"/>
          <w:sz w:val="28"/>
          <w:szCs w:val="28"/>
          <w:highlight w:val="none"/>
        </w:rPr>
        <w:fldChar w:fldCharType="begin"/>
      </w:r>
      <w:r>
        <w:rPr>
          <w:rFonts w:hint="default" w:ascii="Times New Roman" w:hAnsi="Times New Roman" w:eastAsia="仿宋" w:cs="Times New Roman"/>
          <w:bCs/>
          <w:color w:val="auto"/>
          <w:sz w:val="28"/>
          <w:szCs w:val="28"/>
          <w:highlight w:val="none"/>
        </w:rPr>
        <w:instrText xml:space="preserve"> HYPERLINK \l _Toc23590 </w:instrText>
      </w:r>
      <w:r>
        <w:rPr>
          <w:rFonts w:hint="default" w:ascii="Times New Roman" w:hAnsi="Times New Roman" w:eastAsia="仿宋" w:cs="Times New Roman"/>
          <w:bCs/>
          <w:color w:val="auto"/>
          <w:sz w:val="28"/>
          <w:szCs w:val="28"/>
          <w:highlight w:val="none"/>
        </w:rPr>
        <w:fldChar w:fldCharType="separate"/>
      </w:r>
      <w:r>
        <w:rPr>
          <w:rFonts w:hint="default" w:ascii="Times New Roman" w:hAnsi="Times New Roman" w:eastAsia="仿宋" w:cs="Times New Roman"/>
          <w:color w:val="auto"/>
          <w:sz w:val="28"/>
          <w:szCs w:val="28"/>
          <w:highlight w:val="none"/>
        </w:rPr>
        <w:t>第四章  供应商应当提供的资格证明材料</w:t>
      </w:r>
      <w:r>
        <w:rPr>
          <w:rFonts w:hint="default" w:ascii="Times New Roman" w:hAnsi="Times New Roman" w:eastAsia="仿宋" w:cs="Times New Roman"/>
          <w:color w:val="auto"/>
          <w:sz w:val="28"/>
          <w:szCs w:val="28"/>
          <w:highlight w:val="none"/>
        </w:rPr>
        <w:tab/>
      </w:r>
      <w:r>
        <w:rPr>
          <w:rFonts w:hint="default"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bCs/>
          <w:color w:val="auto"/>
          <w:sz w:val="28"/>
          <w:szCs w:val="28"/>
          <w:highlight w:val="none"/>
        </w:rPr>
        <w:fldChar w:fldCharType="end"/>
      </w:r>
      <w:r>
        <w:rPr>
          <w:rFonts w:hint="default" w:ascii="Times New Roman" w:hAnsi="Times New Roman" w:eastAsia="仿宋" w:cs="Times New Roman"/>
          <w:bCs/>
          <w:color w:val="auto"/>
          <w:sz w:val="28"/>
          <w:szCs w:val="28"/>
          <w:highlight w:val="none"/>
          <w:lang w:val="en-US" w:eastAsia="zh-CN"/>
        </w:rPr>
        <w:t>6</w:t>
      </w:r>
    </w:p>
    <w:p w14:paraId="2B7DC4BE">
      <w:pPr>
        <w:pStyle w:val="18"/>
        <w:tabs>
          <w:tab w:val="right" w:leader="dot" w:pos="9746"/>
        </w:tabs>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fldChar w:fldCharType="begin"/>
      </w:r>
      <w:r>
        <w:rPr>
          <w:rFonts w:hint="default" w:ascii="Times New Roman" w:hAnsi="Times New Roman" w:eastAsia="仿宋" w:cs="Times New Roman"/>
          <w:bCs/>
          <w:color w:val="auto"/>
          <w:sz w:val="28"/>
          <w:szCs w:val="28"/>
          <w:highlight w:val="none"/>
        </w:rPr>
        <w:instrText xml:space="preserve"> HYPERLINK \l _Toc4756 </w:instrText>
      </w:r>
      <w:r>
        <w:rPr>
          <w:rFonts w:hint="default" w:ascii="Times New Roman" w:hAnsi="Times New Roman" w:eastAsia="仿宋" w:cs="Times New Roman"/>
          <w:bCs/>
          <w:color w:val="auto"/>
          <w:sz w:val="28"/>
          <w:szCs w:val="28"/>
          <w:highlight w:val="none"/>
        </w:rPr>
        <w:fldChar w:fldCharType="separate"/>
      </w:r>
      <w:r>
        <w:rPr>
          <w:rFonts w:hint="default" w:ascii="Times New Roman" w:hAnsi="Times New Roman" w:eastAsia="仿宋" w:cs="Times New Roman"/>
          <w:color w:val="auto"/>
          <w:sz w:val="28"/>
          <w:szCs w:val="28"/>
          <w:highlight w:val="none"/>
        </w:rPr>
        <w:t xml:space="preserve">第五章 </w:t>
      </w:r>
      <w:r>
        <w:rPr>
          <w:rFonts w:hint="default" w:ascii="Times New Roman" w:hAnsi="Times New Roman" w:eastAsia="仿宋" w:cs="Times New Roman"/>
          <w:color w:val="auto"/>
          <w:sz w:val="28"/>
          <w:szCs w:val="28"/>
          <w:highlight w:val="none"/>
          <w:lang w:val="en-US" w:eastAsia="zh-CN"/>
        </w:rPr>
        <w:t xml:space="preserve"> </w:t>
      </w:r>
      <w:r>
        <w:rPr>
          <w:rFonts w:hint="default" w:ascii="Times New Roman" w:hAnsi="Times New Roman" w:eastAsia="仿宋" w:cs="Times New Roman"/>
          <w:color w:val="auto"/>
          <w:sz w:val="28"/>
          <w:szCs w:val="28"/>
          <w:highlight w:val="none"/>
        </w:rPr>
        <w:t>采购项目技术、商务及其他要求</w:t>
      </w:r>
      <w:r>
        <w:rPr>
          <w:rFonts w:hint="default" w:ascii="Times New Roman" w:hAnsi="Times New Roman" w:eastAsia="仿宋" w:cs="Times New Roman"/>
          <w:color w:val="auto"/>
          <w:sz w:val="28"/>
          <w:szCs w:val="28"/>
          <w:highlight w:val="none"/>
        </w:rPr>
        <w:tab/>
      </w:r>
      <w:r>
        <w:rPr>
          <w:rFonts w:hint="default" w:ascii="Times New Roman" w:hAnsi="Times New Roman" w:eastAsia="仿宋" w:cs="Times New Roman"/>
          <w:color w:val="auto"/>
          <w:sz w:val="28"/>
          <w:szCs w:val="28"/>
          <w:highlight w:val="none"/>
        </w:rPr>
        <w:fldChar w:fldCharType="begin"/>
      </w:r>
      <w:r>
        <w:rPr>
          <w:rFonts w:hint="default" w:ascii="Times New Roman" w:hAnsi="Times New Roman" w:eastAsia="仿宋" w:cs="Times New Roman"/>
          <w:color w:val="auto"/>
          <w:sz w:val="28"/>
          <w:szCs w:val="28"/>
          <w:highlight w:val="none"/>
        </w:rPr>
        <w:instrText xml:space="preserve"> PAGEREF _Toc4756 \h </w:instrText>
      </w:r>
      <w:r>
        <w:rPr>
          <w:rFonts w:hint="default" w:ascii="Times New Roman" w:hAnsi="Times New Roman" w:eastAsia="仿宋" w:cs="Times New Roman"/>
          <w:color w:val="auto"/>
          <w:sz w:val="28"/>
          <w:szCs w:val="28"/>
          <w:highlight w:val="none"/>
        </w:rPr>
        <w:fldChar w:fldCharType="separate"/>
      </w:r>
      <w:r>
        <w:rPr>
          <w:rFonts w:hint="default" w:ascii="Times New Roman" w:hAnsi="Times New Roman" w:eastAsia="仿宋" w:cs="Times New Roman"/>
          <w:color w:val="auto"/>
          <w:sz w:val="28"/>
          <w:szCs w:val="28"/>
          <w:highlight w:val="none"/>
        </w:rPr>
        <w:t>18</w:t>
      </w:r>
      <w:r>
        <w:rPr>
          <w:rFonts w:hint="default" w:ascii="Times New Roman" w:hAnsi="Times New Roman" w:eastAsia="仿宋" w:cs="Times New Roman"/>
          <w:color w:val="auto"/>
          <w:sz w:val="28"/>
          <w:szCs w:val="28"/>
          <w:highlight w:val="none"/>
        </w:rPr>
        <w:fldChar w:fldCharType="end"/>
      </w:r>
      <w:r>
        <w:rPr>
          <w:rFonts w:hint="default" w:ascii="Times New Roman" w:hAnsi="Times New Roman" w:eastAsia="仿宋" w:cs="Times New Roman"/>
          <w:bCs/>
          <w:color w:val="auto"/>
          <w:sz w:val="28"/>
          <w:szCs w:val="28"/>
          <w:highlight w:val="none"/>
        </w:rPr>
        <w:fldChar w:fldCharType="end"/>
      </w:r>
    </w:p>
    <w:p w14:paraId="58121D50">
      <w:pPr>
        <w:pStyle w:val="18"/>
        <w:tabs>
          <w:tab w:val="right" w:leader="dot" w:pos="9746"/>
        </w:tabs>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fldChar w:fldCharType="begin"/>
      </w:r>
      <w:r>
        <w:rPr>
          <w:rFonts w:hint="default" w:ascii="Times New Roman" w:hAnsi="Times New Roman" w:eastAsia="仿宋" w:cs="Times New Roman"/>
          <w:bCs/>
          <w:color w:val="auto"/>
          <w:sz w:val="28"/>
          <w:szCs w:val="28"/>
          <w:highlight w:val="none"/>
        </w:rPr>
        <w:instrText xml:space="preserve"> HYPERLINK \l _Toc794 </w:instrText>
      </w:r>
      <w:r>
        <w:rPr>
          <w:rFonts w:hint="default" w:ascii="Times New Roman" w:hAnsi="Times New Roman" w:eastAsia="仿宋" w:cs="Times New Roman"/>
          <w:bCs/>
          <w:color w:val="auto"/>
          <w:sz w:val="28"/>
          <w:szCs w:val="28"/>
          <w:highlight w:val="none"/>
        </w:rPr>
        <w:fldChar w:fldCharType="separate"/>
      </w:r>
      <w:r>
        <w:rPr>
          <w:rFonts w:hint="default" w:ascii="Times New Roman" w:hAnsi="Times New Roman" w:eastAsia="仿宋" w:cs="Times New Roman"/>
          <w:bCs/>
          <w:color w:val="auto"/>
          <w:sz w:val="28"/>
          <w:szCs w:val="28"/>
          <w:highlight w:val="none"/>
        </w:rPr>
        <w:t>第六章  响应文件格式</w:t>
      </w:r>
      <w:r>
        <w:rPr>
          <w:rFonts w:hint="default" w:ascii="Times New Roman" w:hAnsi="Times New Roman" w:eastAsia="仿宋" w:cs="Times New Roman"/>
          <w:color w:val="auto"/>
          <w:sz w:val="28"/>
          <w:szCs w:val="28"/>
          <w:highlight w:val="none"/>
        </w:rPr>
        <w:tab/>
      </w:r>
      <w:r>
        <w:rPr>
          <w:rFonts w:hint="default" w:ascii="Times New Roman" w:hAnsi="Times New Roman" w:eastAsia="仿宋" w:cs="Times New Roman"/>
          <w:color w:val="auto"/>
          <w:sz w:val="28"/>
          <w:szCs w:val="28"/>
          <w:highlight w:val="none"/>
        </w:rPr>
        <w:fldChar w:fldCharType="begin"/>
      </w:r>
      <w:r>
        <w:rPr>
          <w:rFonts w:hint="default" w:ascii="Times New Roman" w:hAnsi="Times New Roman" w:eastAsia="仿宋" w:cs="Times New Roman"/>
          <w:color w:val="auto"/>
          <w:sz w:val="28"/>
          <w:szCs w:val="28"/>
          <w:highlight w:val="none"/>
        </w:rPr>
        <w:instrText xml:space="preserve"> PAGEREF _Toc794 \h </w:instrText>
      </w:r>
      <w:r>
        <w:rPr>
          <w:rFonts w:hint="default" w:ascii="Times New Roman" w:hAnsi="Times New Roman" w:eastAsia="仿宋" w:cs="Times New Roman"/>
          <w:color w:val="auto"/>
          <w:sz w:val="28"/>
          <w:szCs w:val="28"/>
          <w:highlight w:val="none"/>
        </w:rPr>
        <w:fldChar w:fldCharType="separate"/>
      </w:r>
      <w:r>
        <w:rPr>
          <w:rFonts w:hint="default" w:ascii="Times New Roman" w:hAnsi="Times New Roman" w:eastAsia="仿宋" w:cs="Times New Roman"/>
          <w:color w:val="auto"/>
          <w:sz w:val="28"/>
          <w:szCs w:val="28"/>
          <w:highlight w:val="none"/>
        </w:rPr>
        <w:t>20</w:t>
      </w:r>
      <w:r>
        <w:rPr>
          <w:rFonts w:hint="default" w:ascii="Times New Roman" w:hAnsi="Times New Roman" w:eastAsia="仿宋" w:cs="Times New Roman"/>
          <w:color w:val="auto"/>
          <w:sz w:val="28"/>
          <w:szCs w:val="28"/>
          <w:highlight w:val="none"/>
        </w:rPr>
        <w:fldChar w:fldCharType="end"/>
      </w:r>
      <w:r>
        <w:rPr>
          <w:rFonts w:hint="default" w:ascii="Times New Roman" w:hAnsi="Times New Roman" w:eastAsia="仿宋" w:cs="Times New Roman"/>
          <w:bCs/>
          <w:color w:val="auto"/>
          <w:sz w:val="28"/>
          <w:szCs w:val="28"/>
          <w:highlight w:val="none"/>
        </w:rPr>
        <w:fldChar w:fldCharType="end"/>
      </w:r>
    </w:p>
    <w:p w14:paraId="400C74AA">
      <w:pPr>
        <w:pStyle w:val="18"/>
        <w:tabs>
          <w:tab w:val="right" w:leader="dot" w:pos="9746"/>
        </w:tabs>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fldChar w:fldCharType="begin"/>
      </w:r>
      <w:r>
        <w:rPr>
          <w:rFonts w:hint="default" w:ascii="Times New Roman" w:hAnsi="Times New Roman" w:eastAsia="仿宋" w:cs="Times New Roman"/>
          <w:bCs/>
          <w:color w:val="auto"/>
          <w:sz w:val="28"/>
          <w:szCs w:val="28"/>
          <w:highlight w:val="none"/>
        </w:rPr>
        <w:instrText xml:space="preserve"> HYPERLINK \l _Toc19437 </w:instrText>
      </w:r>
      <w:r>
        <w:rPr>
          <w:rFonts w:hint="default" w:ascii="Times New Roman" w:hAnsi="Times New Roman" w:eastAsia="仿宋" w:cs="Times New Roman"/>
          <w:bCs/>
          <w:color w:val="auto"/>
          <w:sz w:val="28"/>
          <w:szCs w:val="28"/>
          <w:highlight w:val="none"/>
        </w:rPr>
        <w:fldChar w:fldCharType="separate"/>
      </w:r>
      <w:r>
        <w:rPr>
          <w:rFonts w:hint="default" w:ascii="Times New Roman" w:hAnsi="Times New Roman" w:eastAsia="仿宋" w:cs="Times New Roman"/>
          <w:color w:val="auto"/>
          <w:kern w:val="44"/>
          <w:sz w:val="28"/>
          <w:szCs w:val="28"/>
          <w:highlight w:val="none"/>
        </w:rPr>
        <w:t>第七章  供应商响应文件要求、评审程序和成交标准</w:t>
      </w:r>
      <w:r>
        <w:rPr>
          <w:rFonts w:hint="default" w:ascii="Times New Roman" w:hAnsi="Times New Roman" w:eastAsia="仿宋" w:cs="Times New Roman"/>
          <w:color w:val="auto"/>
          <w:sz w:val="28"/>
          <w:szCs w:val="28"/>
          <w:highlight w:val="none"/>
        </w:rPr>
        <w:tab/>
      </w:r>
      <w:r>
        <w:rPr>
          <w:rFonts w:hint="default" w:ascii="Times New Roman" w:hAnsi="Times New Roman" w:eastAsia="仿宋" w:cs="Times New Roman"/>
          <w:color w:val="auto"/>
          <w:sz w:val="28"/>
          <w:szCs w:val="28"/>
          <w:highlight w:val="none"/>
        </w:rPr>
        <w:fldChar w:fldCharType="begin"/>
      </w:r>
      <w:r>
        <w:rPr>
          <w:rFonts w:hint="default" w:ascii="Times New Roman" w:hAnsi="Times New Roman" w:eastAsia="仿宋" w:cs="Times New Roman"/>
          <w:color w:val="auto"/>
          <w:sz w:val="28"/>
          <w:szCs w:val="28"/>
          <w:highlight w:val="none"/>
        </w:rPr>
        <w:instrText xml:space="preserve"> PAGEREF _Toc19437 \h </w:instrText>
      </w:r>
      <w:r>
        <w:rPr>
          <w:rFonts w:hint="default" w:ascii="Times New Roman" w:hAnsi="Times New Roman" w:eastAsia="仿宋" w:cs="Times New Roman"/>
          <w:color w:val="auto"/>
          <w:sz w:val="28"/>
          <w:szCs w:val="28"/>
          <w:highlight w:val="none"/>
        </w:rPr>
        <w:fldChar w:fldCharType="separate"/>
      </w:r>
      <w:r>
        <w:rPr>
          <w:rFonts w:hint="default" w:ascii="Times New Roman" w:hAnsi="Times New Roman" w:eastAsia="仿宋" w:cs="Times New Roman"/>
          <w:color w:val="auto"/>
          <w:sz w:val="28"/>
          <w:szCs w:val="28"/>
          <w:highlight w:val="none"/>
        </w:rPr>
        <w:t>38</w:t>
      </w:r>
      <w:r>
        <w:rPr>
          <w:rFonts w:hint="default" w:ascii="Times New Roman" w:hAnsi="Times New Roman" w:eastAsia="仿宋" w:cs="Times New Roman"/>
          <w:color w:val="auto"/>
          <w:sz w:val="28"/>
          <w:szCs w:val="28"/>
          <w:highlight w:val="none"/>
        </w:rPr>
        <w:fldChar w:fldCharType="end"/>
      </w:r>
      <w:r>
        <w:rPr>
          <w:rFonts w:hint="default" w:ascii="Times New Roman" w:hAnsi="Times New Roman" w:eastAsia="仿宋" w:cs="Times New Roman"/>
          <w:bCs/>
          <w:color w:val="auto"/>
          <w:sz w:val="28"/>
          <w:szCs w:val="28"/>
          <w:highlight w:val="none"/>
        </w:rPr>
        <w:fldChar w:fldCharType="end"/>
      </w:r>
    </w:p>
    <w:p w14:paraId="66DC9287">
      <w:pPr>
        <w:pStyle w:val="18"/>
        <w:tabs>
          <w:tab w:val="right" w:leader="dot" w:pos="9746"/>
        </w:tabs>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fldChar w:fldCharType="begin"/>
      </w:r>
      <w:r>
        <w:rPr>
          <w:rFonts w:hint="default" w:ascii="Times New Roman" w:hAnsi="Times New Roman" w:eastAsia="仿宋" w:cs="Times New Roman"/>
          <w:bCs/>
          <w:color w:val="auto"/>
          <w:sz w:val="28"/>
          <w:szCs w:val="28"/>
          <w:highlight w:val="none"/>
        </w:rPr>
        <w:instrText xml:space="preserve"> HYPERLINK \l _Toc20413 </w:instrText>
      </w:r>
      <w:r>
        <w:rPr>
          <w:rFonts w:hint="default" w:ascii="Times New Roman" w:hAnsi="Times New Roman" w:eastAsia="仿宋" w:cs="Times New Roman"/>
          <w:bCs/>
          <w:color w:val="auto"/>
          <w:sz w:val="28"/>
          <w:szCs w:val="28"/>
          <w:highlight w:val="none"/>
        </w:rPr>
        <w:fldChar w:fldCharType="separate"/>
      </w:r>
      <w:r>
        <w:rPr>
          <w:rFonts w:hint="default" w:ascii="Times New Roman" w:hAnsi="Times New Roman" w:eastAsia="仿宋" w:cs="Times New Roman"/>
          <w:color w:val="auto"/>
          <w:kern w:val="44"/>
          <w:sz w:val="28"/>
          <w:szCs w:val="28"/>
          <w:highlight w:val="none"/>
        </w:rPr>
        <w:t xml:space="preserve">第八章 </w:t>
      </w:r>
      <w:r>
        <w:rPr>
          <w:rFonts w:hint="default" w:ascii="Times New Roman" w:hAnsi="Times New Roman" w:eastAsia="仿宋" w:cs="Times New Roman"/>
          <w:color w:val="auto"/>
          <w:kern w:val="44"/>
          <w:sz w:val="28"/>
          <w:szCs w:val="28"/>
          <w:highlight w:val="none"/>
          <w:lang w:val="en-US" w:eastAsia="zh-CN"/>
        </w:rPr>
        <w:t xml:space="preserve"> </w:t>
      </w:r>
      <w:r>
        <w:rPr>
          <w:rFonts w:hint="default" w:ascii="Times New Roman" w:hAnsi="Times New Roman" w:eastAsia="仿宋" w:cs="Times New Roman"/>
          <w:color w:val="auto"/>
          <w:kern w:val="44"/>
          <w:sz w:val="28"/>
          <w:szCs w:val="28"/>
          <w:highlight w:val="none"/>
        </w:rPr>
        <w:t>采购合同（样例）</w:t>
      </w:r>
      <w:r>
        <w:rPr>
          <w:rFonts w:hint="default" w:ascii="Times New Roman" w:hAnsi="Times New Roman" w:eastAsia="仿宋" w:cs="Times New Roman"/>
          <w:color w:val="auto"/>
          <w:sz w:val="28"/>
          <w:szCs w:val="28"/>
          <w:highlight w:val="none"/>
        </w:rPr>
        <w:tab/>
      </w:r>
      <w:r>
        <w:rPr>
          <w:rFonts w:hint="default" w:ascii="Times New Roman" w:hAnsi="Times New Roman" w:eastAsia="仿宋" w:cs="Times New Roman"/>
          <w:color w:val="auto"/>
          <w:sz w:val="28"/>
          <w:szCs w:val="28"/>
          <w:highlight w:val="none"/>
        </w:rPr>
        <w:fldChar w:fldCharType="begin"/>
      </w:r>
      <w:r>
        <w:rPr>
          <w:rFonts w:hint="default" w:ascii="Times New Roman" w:hAnsi="Times New Roman" w:eastAsia="仿宋" w:cs="Times New Roman"/>
          <w:color w:val="auto"/>
          <w:sz w:val="28"/>
          <w:szCs w:val="28"/>
          <w:highlight w:val="none"/>
        </w:rPr>
        <w:instrText xml:space="preserve"> PAGEREF _Toc20413 \h </w:instrText>
      </w:r>
      <w:r>
        <w:rPr>
          <w:rFonts w:hint="default" w:ascii="Times New Roman" w:hAnsi="Times New Roman" w:eastAsia="仿宋" w:cs="Times New Roman"/>
          <w:color w:val="auto"/>
          <w:sz w:val="28"/>
          <w:szCs w:val="28"/>
          <w:highlight w:val="none"/>
        </w:rPr>
        <w:fldChar w:fldCharType="separate"/>
      </w:r>
      <w:r>
        <w:rPr>
          <w:rFonts w:hint="default" w:ascii="Times New Roman" w:hAnsi="Times New Roman" w:eastAsia="仿宋" w:cs="Times New Roman"/>
          <w:color w:val="auto"/>
          <w:sz w:val="28"/>
          <w:szCs w:val="28"/>
          <w:highlight w:val="none"/>
        </w:rPr>
        <w:t>45</w:t>
      </w:r>
      <w:r>
        <w:rPr>
          <w:rFonts w:hint="default" w:ascii="Times New Roman" w:hAnsi="Times New Roman" w:eastAsia="仿宋" w:cs="Times New Roman"/>
          <w:color w:val="auto"/>
          <w:sz w:val="28"/>
          <w:szCs w:val="28"/>
          <w:highlight w:val="none"/>
        </w:rPr>
        <w:fldChar w:fldCharType="end"/>
      </w:r>
      <w:r>
        <w:rPr>
          <w:rFonts w:hint="default" w:ascii="Times New Roman" w:hAnsi="Times New Roman" w:eastAsia="仿宋" w:cs="Times New Roman"/>
          <w:bCs/>
          <w:color w:val="auto"/>
          <w:sz w:val="28"/>
          <w:szCs w:val="28"/>
          <w:highlight w:val="none"/>
        </w:rPr>
        <w:fldChar w:fldCharType="end"/>
      </w:r>
    </w:p>
    <w:p w14:paraId="1A3FC211">
      <w:pPr>
        <w:ind w:firstLine="42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highlight w:val="none"/>
        </w:rPr>
        <w:fldChar w:fldCharType="end"/>
      </w:r>
    </w:p>
    <w:p w14:paraId="6177DDCD">
      <w:pPr>
        <w:ind w:firstLine="480" w:firstLineChars="200"/>
        <w:rPr>
          <w:rFonts w:hint="default" w:ascii="Times New Roman" w:hAnsi="Times New Roman" w:cs="Times New Roman"/>
          <w:bCs/>
          <w:color w:val="auto"/>
          <w:sz w:val="24"/>
          <w:highlight w:val="none"/>
        </w:rPr>
      </w:pPr>
    </w:p>
    <w:p w14:paraId="73CF1C9A">
      <w:pPr>
        <w:ind w:firstLine="480" w:firstLineChars="200"/>
        <w:rPr>
          <w:rFonts w:hint="default" w:ascii="Times New Roman" w:hAnsi="Times New Roman" w:cs="Times New Roman"/>
          <w:bCs/>
          <w:color w:val="auto"/>
          <w:sz w:val="24"/>
          <w:highlight w:val="none"/>
        </w:rPr>
      </w:pPr>
    </w:p>
    <w:p w14:paraId="626AE379">
      <w:pPr>
        <w:ind w:firstLine="480" w:firstLineChars="200"/>
        <w:rPr>
          <w:rFonts w:hint="default" w:ascii="Times New Roman" w:hAnsi="Times New Roman" w:cs="Times New Roman"/>
          <w:bCs/>
          <w:color w:val="auto"/>
          <w:sz w:val="24"/>
          <w:highlight w:val="none"/>
        </w:rPr>
      </w:pPr>
    </w:p>
    <w:p w14:paraId="328AE9AB">
      <w:pPr>
        <w:ind w:firstLine="480" w:firstLineChars="200"/>
        <w:rPr>
          <w:rFonts w:hint="default" w:ascii="Times New Roman" w:hAnsi="Times New Roman" w:cs="Times New Roman"/>
          <w:bCs/>
          <w:color w:val="auto"/>
          <w:sz w:val="24"/>
          <w:highlight w:val="none"/>
        </w:rPr>
      </w:pPr>
    </w:p>
    <w:p w14:paraId="0B20F466">
      <w:pPr>
        <w:rPr>
          <w:rFonts w:hint="default" w:ascii="Times New Roman" w:hAnsi="Times New Roman" w:cs="Times New Roman"/>
          <w:bCs/>
          <w:color w:val="auto"/>
          <w:sz w:val="24"/>
          <w:highlight w:val="none"/>
        </w:rPr>
      </w:pPr>
    </w:p>
    <w:p w14:paraId="3F2C63CC">
      <w:pPr>
        <w:pStyle w:val="2"/>
        <w:spacing w:line="360" w:lineRule="exact"/>
        <w:jc w:val="center"/>
        <w:outlineLvl w:val="9"/>
        <w:rPr>
          <w:rFonts w:hint="default" w:ascii="Times New Roman" w:hAnsi="Times New Roman" w:cs="Times New Roman"/>
          <w:bCs w:val="0"/>
          <w:color w:val="auto"/>
          <w:sz w:val="36"/>
          <w:highlight w:val="none"/>
        </w:rPr>
        <w:sectPr>
          <w:headerReference r:id="rId5" w:type="default"/>
          <w:footerReference r:id="rId7" w:type="default"/>
          <w:headerReference r:id="rId6" w:type="even"/>
          <w:footerReference r:id="rId8" w:type="even"/>
          <w:pgSz w:w="11906" w:h="16838"/>
          <w:pgMar w:top="1440" w:right="1080" w:bottom="1440" w:left="1080" w:header="851" w:footer="992" w:gutter="0"/>
          <w:pgBorders>
            <w:top w:val="none" w:sz="0" w:space="0"/>
            <w:left w:val="none" w:sz="0" w:space="0"/>
            <w:bottom w:val="none" w:sz="0" w:space="0"/>
            <w:right w:val="none" w:sz="0" w:space="0"/>
          </w:pgBorders>
          <w:cols w:space="720" w:num="1"/>
          <w:rtlGutter w:val="1"/>
          <w:docGrid w:type="lines" w:linePitch="312" w:charSpace="0"/>
        </w:sectPr>
      </w:pPr>
      <w:bookmarkStart w:id="21" w:name="_Toc24535"/>
      <w:bookmarkStart w:id="22" w:name="_Toc7982"/>
    </w:p>
    <w:p w14:paraId="435706F4">
      <w:pPr>
        <w:pStyle w:val="2"/>
        <w:spacing w:line="360" w:lineRule="exact"/>
        <w:jc w:val="center"/>
        <w:rPr>
          <w:rFonts w:hint="default" w:ascii="Times New Roman" w:hAnsi="Times New Roman" w:eastAsia="仿宋" w:cs="Times New Roman"/>
          <w:bCs w:val="0"/>
          <w:color w:val="auto"/>
          <w:sz w:val="36"/>
          <w:highlight w:val="none"/>
        </w:rPr>
      </w:pPr>
      <w:bookmarkStart w:id="23" w:name="_Toc27442"/>
      <w:bookmarkStart w:id="24" w:name="_Toc21899"/>
      <w:r>
        <w:rPr>
          <w:rFonts w:hint="default" w:ascii="Times New Roman" w:hAnsi="Times New Roman" w:eastAsia="仿宋" w:cs="Times New Roman"/>
          <w:bCs w:val="0"/>
          <w:color w:val="auto"/>
          <w:sz w:val="36"/>
          <w:highlight w:val="none"/>
        </w:rPr>
        <w:t>第一章  竞争性磋商邀请</w:t>
      </w:r>
      <w:bookmarkEnd w:id="21"/>
      <w:bookmarkEnd w:id="22"/>
      <w:bookmarkEnd w:id="23"/>
      <w:bookmarkEnd w:id="24"/>
    </w:p>
    <w:p w14:paraId="1A56CCB2">
      <w:pPr>
        <w:spacing w:line="360" w:lineRule="auto"/>
        <w:ind w:firstLine="482" w:firstLineChars="200"/>
        <w:jc w:val="left"/>
        <w:rPr>
          <w:rFonts w:hint="default" w:ascii="Times New Roman" w:hAnsi="Times New Roman" w:eastAsia="仿宋" w:cs="Times New Roman"/>
          <w:color w:val="auto"/>
          <w:sz w:val="24"/>
          <w:szCs w:val="28"/>
          <w:highlight w:val="none"/>
        </w:rPr>
      </w:pPr>
      <w:bookmarkStart w:id="25" w:name="OLE_LINK1"/>
      <w:bookmarkStart w:id="26" w:name="OLE_LINK2"/>
      <w:r>
        <w:rPr>
          <w:rFonts w:hint="default" w:ascii="Times New Roman" w:hAnsi="Times New Roman" w:eastAsia="仿宋" w:cs="Times New Roman"/>
          <w:b/>
          <w:color w:val="auto"/>
          <w:sz w:val="24"/>
          <w:highlight w:val="none"/>
          <w:u w:val="single"/>
          <w:lang w:val="zh-CN"/>
        </w:rPr>
        <w:t>四川东宸国际招标有限公司</w:t>
      </w:r>
      <w:r>
        <w:rPr>
          <w:rFonts w:hint="default" w:ascii="Times New Roman" w:hAnsi="Times New Roman" w:eastAsia="仿宋" w:cs="Times New Roman"/>
          <w:color w:val="auto"/>
          <w:sz w:val="24"/>
          <w:highlight w:val="none"/>
          <w:lang w:val="zh-CN"/>
        </w:rPr>
        <w:t>受</w:t>
      </w:r>
      <w:r>
        <w:rPr>
          <w:rFonts w:hint="default" w:ascii="Times New Roman" w:hAnsi="Times New Roman" w:eastAsia="仿宋" w:cs="Times New Roman"/>
          <w:b/>
          <w:color w:val="auto"/>
          <w:sz w:val="24"/>
          <w:highlight w:val="none"/>
          <w:u w:val="single"/>
          <w:lang w:eastAsia="zh-CN"/>
        </w:rPr>
        <w:t>四川省森林和草原防火监测中心</w:t>
      </w:r>
      <w:r>
        <w:rPr>
          <w:rFonts w:hint="default" w:ascii="Times New Roman" w:hAnsi="Times New Roman" w:eastAsia="仿宋" w:cs="Times New Roman"/>
          <w:color w:val="auto"/>
          <w:sz w:val="24"/>
          <w:highlight w:val="none"/>
          <w:lang w:val="zh-CN"/>
        </w:rPr>
        <w:t>委托，拟对</w:t>
      </w:r>
      <w:r>
        <w:rPr>
          <w:rFonts w:hint="default" w:ascii="Times New Roman" w:hAnsi="Times New Roman" w:eastAsia="仿宋" w:cs="Times New Roman"/>
          <w:b/>
          <w:color w:val="auto"/>
          <w:sz w:val="24"/>
          <w:highlight w:val="none"/>
          <w:u w:val="single"/>
          <w:lang w:val="zh-CN" w:eastAsia="zh-CN"/>
        </w:rPr>
        <w:t>“</w:t>
      </w:r>
      <w:bookmarkStart w:id="27" w:name="OLE_LINK3"/>
      <w:r>
        <w:rPr>
          <w:rFonts w:hint="default" w:ascii="Times New Roman" w:hAnsi="Times New Roman" w:eastAsia="仿宋" w:cs="Times New Roman"/>
          <w:b/>
          <w:color w:val="auto"/>
          <w:sz w:val="24"/>
          <w:highlight w:val="none"/>
          <w:u w:val="single"/>
          <w:lang w:eastAsia="zh-CN"/>
        </w:rPr>
        <w:t>可燃物载量动态模型研究</w:t>
      </w:r>
      <w:r>
        <w:rPr>
          <w:rFonts w:hint="default" w:ascii="Times New Roman" w:hAnsi="Times New Roman" w:eastAsia="仿宋" w:cs="Times New Roman"/>
          <w:b/>
          <w:color w:val="auto"/>
          <w:sz w:val="24"/>
          <w:highlight w:val="none"/>
          <w:u w:val="single"/>
          <w:lang w:val="zh-TW" w:eastAsia="zh-CN"/>
        </w:rPr>
        <w:t>”</w:t>
      </w:r>
      <w:bookmarkEnd w:id="27"/>
      <w:r>
        <w:rPr>
          <w:rFonts w:hint="default" w:ascii="Times New Roman" w:hAnsi="Times New Roman" w:eastAsia="仿宋" w:cs="Times New Roman"/>
          <w:color w:val="auto"/>
          <w:sz w:val="24"/>
          <w:highlight w:val="none"/>
        </w:rPr>
        <w:t>进行竞争性磋商采购，</w:t>
      </w:r>
      <w:bookmarkEnd w:id="25"/>
      <w:r>
        <w:rPr>
          <w:rFonts w:hint="default" w:ascii="Times New Roman" w:hAnsi="Times New Roman" w:eastAsia="仿宋" w:cs="Times New Roman"/>
          <w:color w:val="auto"/>
          <w:sz w:val="24"/>
          <w:highlight w:val="none"/>
          <w:lang w:val="en-US" w:eastAsia="zh-CN"/>
        </w:rPr>
        <w:t>欢迎</w:t>
      </w:r>
      <w:r>
        <w:rPr>
          <w:rFonts w:hint="default" w:ascii="Times New Roman" w:hAnsi="Times New Roman" w:eastAsia="仿宋" w:cs="Times New Roman"/>
          <w:color w:val="auto"/>
          <w:sz w:val="24"/>
          <w:szCs w:val="28"/>
          <w:highlight w:val="none"/>
        </w:rPr>
        <w:t>符合本次采购要求的供应商参加</w:t>
      </w:r>
      <w:r>
        <w:rPr>
          <w:rFonts w:hint="default" w:ascii="Times New Roman" w:hAnsi="Times New Roman" w:eastAsia="仿宋" w:cs="Times New Roman"/>
          <w:color w:val="auto"/>
          <w:sz w:val="24"/>
          <w:highlight w:val="none"/>
        </w:rPr>
        <w:t>本项目的竞争性磋商</w:t>
      </w:r>
      <w:r>
        <w:rPr>
          <w:rFonts w:hint="default" w:ascii="Times New Roman" w:hAnsi="Times New Roman" w:eastAsia="仿宋" w:cs="Times New Roman"/>
          <w:color w:val="auto"/>
          <w:sz w:val="24"/>
          <w:szCs w:val="28"/>
          <w:highlight w:val="none"/>
        </w:rPr>
        <w:t>。</w:t>
      </w:r>
    </w:p>
    <w:bookmarkEnd w:id="26"/>
    <w:p w14:paraId="4B1AC492">
      <w:pPr>
        <w:numPr>
          <w:ilvl w:val="0"/>
          <w:numId w:val="3"/>
        </w:numPr>
        <w:spacing w:line="360" w:lineRule="auto"/>
        <w:ind w:firstLine="472" w:firstLineChars="196"/>
        <w:rPr>
          <w:rFonts w:hint="default" w:ascii="Times New Roman" w:hAnsi="Times New Roman" w:eastAsia="仿宋" w:cs="Times New Roman"/>
          <w:b/>
          <w:color w:val="auto"/>
          <w:sz w:val="24"/>
          <w:highlight w:val="none"/>
          <w:lang w:eastAsia="zh-CN"/>
        </w:rPr>
      </w:pPr>
      <w:r>
        <w:rPr>
          <w:rFonts w:hint="default" w:ascii="Times New Roman" w:hAnsi="Times New Roman" w:eastAsia="仿宋" w:cs="Times New Roman"/>
          <w:b/>
          <w:color w:val="auto"/>
          <w:sz w:val="24"/>
          <w:highlight w:val="none"/>
        </w:rPr>
        <w:t>项目编号：</w:t>
      </w:r>
      <w:r>
        <w:rPr>
          <w:rFonts w:hint="default" w:ascii="Times New Roman" w:hAnsi="Times New Roman" w:eastAsia="仿宋" w:cs="Times New Roman"/>
          <w:b/>
          <w:color w:val="auto"/>
          <w:sz w:val="24"/>
          <w:highlight w:val="none"/>
          <w:lang w:eastAsia="zh-CN"/>
        </w:rPr>
        <w:t>DC9151-2025-105</w:t>
      </w:r>
    </w:p>
    <w:p w14:paraId="0A74A8CB">
      <w:pPr>
        <w:numPr>
          <w:ilvl w:val="0"/>
          <w:numId w:val="3"/>
        </w:numPr>
        <w:spacing w:line="360" w:lineRule="auto"/>
        <w:ind w:firstLine="472" w:firstLineChars="196"/>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项目名称：</w:t>
      </w:r>
      <w:r>
        <w:rPr>
          <w:rFonts w:hint="default" w:ascii="Times New Roman" w:hAnsi="Times New Roman" w:eastAsia="仿宋" w:cs="Times New Roman"/>
          <w:b/>
          <w:color w:val="auto"/>
          <w:sz w:val="24"/>
          <w:highlight w:val="none"/>
          <w:lang w:eastAsia="zh-CN"/>
        </w:rPr>
        <w:t>可燃物载量动态模型研究</w:t>
      </w:r>
      <w:r>
        <w:rPr>
          <w:rFonts w:hint="default" w:ascii="Times New Roman" w:hAnsi="Times New Roman" w:eastAsia="仿宋" w:cs="Times New Roman"/>
          <w:b/>
          <w:color w:val="auto"/>
          <w:sz w:val="24"/>
          <w:highlight w:val="none"/>
          <w:lang w:val="en-US" w:eastAsia="zh-CN"/>
        </w:rPr>
        <w:t xml:space="preserve">  </w:t>
      </w:r>
    </w:p>
    <w:p w14:paraId="121153CB">
      <w:pPr>
        <w:numPr>
          <w:ilvl w:val="0"/>
          <w:numId w:val="0"/>
        </w:numPr>
        <w:spacing w:line="360" w:lineRule="auto"/>
        <w:ind w:firstLine="964" w:firstLineChars="400"/>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资金来源：资金已落实</w:t>
      </w:r>
    </w:p>
    <w:p w14:paraId="384E3571">
      <w:pPr>
        <w:numPr>
          <w:ilvl w:val="0"/>
          <w:numId w:val="3"/>
        </w:numPr>
        <w:spacing w:line="360" w:lineRule="auto"/>
        <w:ind w:firstLine="472" w:firstLineChars="196"/>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预算金额：</w:t>
      </w:r>
      <w:r>
        <w:rPr>
          <w:rFonts w:hint="default" w:ascii="Times New Roman" w:hAnsi="Times New Roman" w:eastAsia="仿宋" w:cs="Times New Roman"/>
          <w:b/>
          <w:color w:val="auto"/>
          <w:sz w:val="24"/>
          <w:highlight w:val="none"/>
          <w:lang w:val="en-US" w:eastAsia="zh-CN"/>
        </w:rPr>
        <w:t>20万元</w:t>
      </w:r>
    </w:p>
    <w:p w14:paraId="305E132F">
      <w:pPr>
        <w:numPr>
          <w:ilvl w:val="0"/>
          <w:numId w:val="3"/>
        </w:numPr>
        <w:spacing w:line="360" w:lineRule="auto"/>
        <w:ind w:left="0" w:leftChars="0" w:firstLine="472" w:firstLineChars="196"/>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采购项目简介</w:t>
      </w:r>
      <w:r>
        <w:rPr>
          <w:rFonts w:hint="default" w:ascii="Times New Roman" w:hAnsi="Times New Roman" w:eastAsia="仿宋" w:cs="Times New Roman"/>
          <w:b/>
          <w:color w:val="auto"/>
          <w:sz w:val="24"/>
          <w:highlight w:val="none"/>
          <w:lang w:eastAsia="zh-CN"/>
        </w:rPr>
        <w:t>：</w:t>
      </w:r>
      <w:r>
        <w:rPr>
          <w:rFonts w:hint="default" w:ascii="Times New Roman" w:hAnsi="Times New Roman" w:eastAsia="仿宋" w:cs="Times New Roman"/>
          <w:b/>
          <w:color w:val="auto"/>
          <w:sz w:val="24"/>
          <w:highlight w:val="none"/>
        </w:rPr>
        <w:t>详见磋商文件第五章。</w:t>
      </w:r>
    </w:p>
    <w:p w14:paraId="74410E0D">
      <w:pPr>
        <w:spacing w:line="360" w:lineRule="auto"/>
        <w:ind w:firstLine="482" w:firstLineChars="200"/>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color w:val="auto"/>
          <w:sz w:val="24"/>
          <w:highlight w:val="none"/>
          <w:lang w:val="en-US" w:eastAsia="zh-CN"/>
        </w:rPr>
        <w:t>五</w:t>
      </w:r>
      <w:r>
        <w:rPr>
          <w:rFonts w:hint="default" w:ascii="Times New Roman" w:hAnsi="Times New Roman" w:eastAsia="仿宋" w:cs="Times New Roman"/>
          <w:b/>
          <w:color w:val="auto"/>
          <w:sz w:val="24"/>
          <w:highlight w:val="none"/>
        </w:rPr>
        <w:t>、供应商参加本次采购活动应具备下列条件：</w:t>
      </w:r>
    </w:p>
    <w:p w14:paraId="3FB97535">
      <w:pPr>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（1）具有独立承担民事责任能力；</w:t>
      </w:r>
    </w:p>
    <w:p w14:paraId="002B334D">
      <w:pPr>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（2）具有良好的商业信誉和健全的财务会计制度；</w:t>
      </w:r>
    </w:p>
    <w:p w14:paraId="607EB252">
      <w:pPr>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（3）具有履行合同所必须的设备和专业技术能力；</w:t>
      </w:r>
    </w:p>
    <w:p w14:paraId="6F740E20">
      <w:pPr>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（4）有依法缴纳税收和社会保障资金的良好记录；</w:t>
      </w:r>
    </w:p>
    <w:p w14:paraId="676D8ED1">
      <w:pPr>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（5）参加采购活动前三年内，在经营活动中没有重大违法记录，遵守相关的法律和法规；</w:t>
      </w:r>
    </w:p>
    <w:p w14:paraId="3F6CE8C2">
      <w:pPr>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（6）法律、行政法规规定的其他条件。</w:t>
      </w:r>
    </w:p>
    <w:p w14:paraId="51340E47">
      <w:pPr>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val="en-US" w:eastAsia="zh-CN"/>
        </w:rPr>
        <w:t>（7）</w:t>
      </w:r>
      <w:r>
        <w:rPr>
          <w:rFonts w:hint="default" w:ascii="Times New Roman" w:hAnsi="Times New Roman" w:eastAsia="仿宋" w:cs="Times New Roman"/>
          <w:color w:val="auto"/>
          <w:sz w:val="24"/>
          <w:highlight w:val="none"/>
        </w:rPr>
        <w:t>本次采购不接受联合体磋商。</w:t>
      </w:r>
    </w:p>
    <w:p w14:paraId="1E2B6094">
      <w:pPr>
        <w:spacing w:line="360" w:lineRule="auto"/>
        <w:ind w:firstLine="482" w:firstLineChars="200"/>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sz w:val="24"/>
          <w:highlight w:val="none"/>
          <w:lang w:val="en-US" w:eastAsia="zh-CN"/>
        </w:rPr>
        <w:t>六</w:t>
      </w:r>
      <w:r>
        <w:rPr>
          <w:rFonts w:hint="default" w:ascii="Times New Roman" w:hAnsi="Times New Roman" w:eastAsia="仿宋" w:cs="Times New Roman"/>
          <w:b/>
          <w:bCs/>
          <w:color w:val="auto"/>
          <w:sz w:val="24"/>
          <w:highlight w:val="none"/>
        </w:rPr>
        <w:t>、供应商资格审查：</w:t>
      </w:r>
    </w:p>
    <w:p w14:paraId="0E173579">
      <w:pPr>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供应商资格由评审委员会进行审查。</w:t>
      </w:r>
      <w:r>
        <w:rPr>
          <w:rFonts w:hint="default" w:ascii="Times New Roman" w:hAnsi="Times New Roman" w:eastAsia="仿宋" w:cs="Times New Roman"/>
          <w:color w:val="auto"/>
          <w:sz w:val="24"/>
          <w:highlight w:val="none"/>
          <w:lang w:val="zh-CN"/>
        </w:rPr>
        <w:t>评审委员会对各供应商资格审查后，凡通过资格审查的，均进入参加磋商的供应商名单；</w:t>
      </w:r>
      <w:r>
        <w:rPr>
          <w:rFonts w:hint="default" w:ascii="Times New Roman" w:hAnsi="Times New Roman" w:eastAsia="仿宋" w:cs="Times New Roman"/>
          <w:color w:val="auto"/>
          <w:sz w:val="24"/>
          <w:highlight w:val="none"/>
        </w:rPr>
        <w:t>通过资格审查的供应商不足</w:t>
      </w:r>
      <w:r>
        <w:rPr>
          <w:rFonts w:hint="default" w:ascii="Times New Roman" w:hAnsi="Times New Roman" w:eastAsia="仿宋" w:cs="Times New Roman"/>
          <w:color w:val="auto"/>
          <w:sz w:val="24"/>
          <w:highlight w:val="none"/>
          <w:lang w:val="en-US" w:eastAsia="zh-CN"/>
        </w:rPr>
        <w:t>三</w:t>
      </w:r>
      <w:r>
        <w:rPr>
          <w:rFonts w:hint="default" w:ascii="Times New Roman" w:hAnsi="Times New Roman" w:eastAsia="仿宋" w:cs="Times New Roman"/>
          <w:color w:val="auto"/>
          <w:sz w:val="24"/>
          <w:highlight w:val="none"/>
        </w:rPr>
        <w:t>家的，本次竞争性磋商采购活动终止。</w:t>
      </w:r>
    </w:p>
    <w:p w14:paraId="274937BD">
      <w:pPr>
        <w:spacing w:line="360" w:lineRule="auto"/>
        <w:ind w:firstLine="482" w:firstLineChars="200"/>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lang w:val="en-US" w:eastAsia="zh-CN"/>
        </w:rPr>
        <w:t>七</w:t>
      </w:r>
      <w:r>
        <w:rPr>
          <w:rFonts w:hint="default" w:ascii="Times New Roman" w:hAnsi="Times New Roman" w:eastAsia="仿宋" w:cs="Times New Roman"/>
          <w:b/>
          <w:color w:val="auto"/>
          <w:sz w:val="24"/>
          <w:highlight w:val="none"/>
        </w:rPr>
        <w:t>、磋商文件发售时间、地点：</w:t>
      </w:r>
    </w:p>
    <w:p w14:paraId="2BE9D3C1">
      <w:pPr>
        <w:spacing w:line="360" w:lineRule="auto"/>
        <w:ind w:firstLine="480" w:firstLineChars="200"/>
        <w:rPr>
          <w:rFonts w:hint="default" w:ascii="Times New Roman" w:hAnsi="Times New Roman" w:eastAsia="仿宋" w:cs="Times New Roman"/>
          <w:color w:val="auto"/>
          <w:sz w:val="24"/>
          <w:highlight w:val="none"/>
          <w:lang w:val="zh-CN"/>
        </w:rPr>
      </w:pPr>
      <w:r>
        <w:rPr>
          <w:rFonts w:hint="default" w:ascii="Times New Roman" w:hAnsi="Times New Roman" w:eastAsia="仿宋" w:cs="Times New Roman"/>
          <w:color w:val="auto"/>
          <w:sz w:val="24"/>
          <w:highlight w:val="none"/>
          <w:lang w:val="zh-CN"/>
        </w:rPr>
        <w:t>磋商文件自20</w:t>
      </w:r>
      <w:r>
        <w:rPr>
          <w:rFonts w:hint="default" w:ascii="Times New Roman" w:hAnsi="Times New Roman" w:eastAsia="仿宋" w:cs="Times New Roman"/>
          <w:color w:val="auto"/>
          <w:sz w:val="24"/>
          <w:highlight w:val="none"/>
        </w:rPr>
        <w:t>2</w:t>
      </w:r>
      <w:r>
        <w:rPr>
          <w:rFonts w:hint="default" w:ascii="Times New Roman" w:hAnsi="Times New Roman" w:eastAsia="仿宋" w:cs="Times New Roman"/>
          <w:color w:val="auto"/>
          <w:sz w:val="24"/>
          <w:highlight w:val="none"/>
          <w:lang w:val="en-US" w:eastAsia="zh-CN"/>
        </w:rPr>
        <w:t>5</w:t>
      </w:r>
      <w:r>
        <w:rPr>
          <w:rFonts w:hint="default" w:ascii="Times New Roman" w:hAnsi="Times New Roman" w:eastAsia="仿宋" w:cs="Times New Roman"/>
          <w:color w:val="auto"/>
          <w:sz w:val="24"/>
          <w:highlight w:val="none"/>
          <w:lang w:val="zh-CN"/>
        </w:rPr>
        <w:t>年</w:t>
      </w:r>
      <w:r>
        <w:rPr>
          <w:rFonts w:hint="eastAsia" w:eastAsia="仿宋" w:cs="Times New Roman"/>
          <w:color w:val="auto"/>
          <w:sz w:val="24"/>
          <w:highlight w:val="none"/>
          <w:lang w:val="en-US" w:eastAsia="zh-CN"/>
        </w:rPr>
        <w:t>9</w:t>
      </w:r>
      <w:r>
        <w:rPr>
          <w:rFonts w:hint="default" w:ascii="Times New Roman" w:hAnsi="Times New Roman" w:eastAsia="仿宋" w:cs="Times New Roman"/>
          <w:color w:val="auto"/>
          <w:sz w:val="24"/>
          <w:highlight w:val="none"/>
          <w:lang w:val="zh-CN"/>
        </w:rPr>
        <w:t>月</w:t>
      </w:r>
      <w:r>
        <w:rPr>
          <w:rFonts w:hint="eastAsia" w:eastAsia="仿宋" w:cs="Times New Roman"/>
          <w:color w:val="auto"/>
          <w:sz w:val="24"/>
          <w:highlight w:val="none"/>
          <w:lang w:val="en-US" w:eastAsia="zh-CN"/>
        </w:rPr>
        <w:t>24</w:t>
      </w:r>
      <w:r>
        <w:rPr>
          <w:rFonts w:hint="default" w:ascii="Times New Roman" w:hAnsi="Times New Roman" w:eastAsia="仿宋" w:cs="Times New Roman"/>
          <w:color w:val="auto"/>
          <w:sz w:val="24"/>
          <w:highlight w:val="none"/>
          <w:lang w:val="zh-CN"/>
        </w:rPr>
        <w:t>日至20</w:t>
      </w:r>
      <w:r>
        <w:rPr>
          <w:rFonts w:hint="default" w:ascii="Times New Roman" w:hAnsi="Times New Roman" w:eastAsia="仿宋" w:cs="Times New Roman"/>
          <w:color w:val="auto"/>
          <w:sz w:val="24"/>
          <w:highlight w:val="none"/>
        </w:rPr>
        <w:t>2</w:t>
      </w:r>
      <w:r>
        <w:rPr>
          <w:rFonts w:hint="default" w:ascii="Times New Roman" w:hAnsi="Times New Roman" w:eastAsia="仿宋" w:cs="Times New Roman"/>
          <w:color w:val="auto"/>
          <w:sz w:val="24"/>
          <w:highlight w:val="none"/>
          <w:lang w:val="en-US" w:eastAsia="zh-CN"/>
        </w:rPr>
        <w:t>5</w:t>
      </w:r>
      <w:r>
        <w:rPr>
          <w:rFonts w:hint="default" w:ascii="Times New Roman" w:hAnsi="Times New Roman" w:eastAsia="仿宋" w:cs="Times New Roman"/>
          <w:color w:val="auto"/>
          <w:sz w:val="24"/>
          <w:highlight w:val="none"/>
          <w:lang w:val="zh-CN"/>
        </w:rPr>
        <w:t>年</w:t>
      </w:r>
      <w:r>
        <w:rPr>
          <w:rFonts w:hint="eastAsia" w:eastAsia="仿宋" w:cs="Times New Roman"/>
          <w:color w:val="auto"/>
          <w:sz w:val="24"/>
          <w:highlight w:val="none"/>
          <w:lang w:val="en-US" w:eastAsia="zh-CN"/>
        </w:rPr>
        <w:t>9</w:t>
      </w:r>
      <w:r>
        <w:rPr>
          <w:rFonts w:hint="default" w:ascii="Times New Roman" w:hAnsi="Times New Roman" w:eastAsia="仿宋" w:cs="Times New Roman"/>
          <w:color w:val="auto"/>
          <w:sz w:val="24"/>
          <w:highlight w:val="none"/>
          <w:lang w:val="zh-CN"/>
        </w:rPr>
        <w:t>月</w:t>
      </w:r>
      <w:r>
        <w:rPr>
          <w:rFonts w:hint="eastAsia" w:eastAsia="仿宋" w:cs="Times New Roman"/>
          <w:color w:val="auto"/>
          <w:sz w:val="24"/>
          <w:highlight w:val="none"/>
          <w:lang w:val="en-US" w:eastAsia="zh-CN"/>
        </w:rPr>
        <w:t>29</w:t>
      </w:r>
      <w:r>
        <w:rPr>
          <w:rFonts w:hint="default" w:ascii="Times New Roman" w:hAnsi="Times New Roman" w:eastAsia="仿宋" w:cs="Times New Roman"/>
          <w:color w:val="auto"/>
          <w:sz w:val="24"/>
          <w:highlight w:val="none"/>
          <w:lang w:val="zh-CN"/>
        </w:rPr>
        <w:t>日每日</w:t>
      </w:r>
      <w:r>
        <w:rPr>
          <w:rFonts w:hint="default" w:ascii="Times New Roman" w:hAnsi="Times New Roman" w:eastAsia="仿宋" w:cs="Times New Roman"/>
          <w:color w:val="auto"/>
          <w:sz w:val="24"/>
          <w:highlight w:val="none"/>
        </w:rPr>
        <w:t>09</w:t>
      </w:r>
      <w:r>
        <w:rPr>
          <w:rFonts w:hint="default" w:ascii="Times New Roman" w:hAnsi="Times New Roman" w:eastAsia="仿宋" w:cs="Times New Roman"/>
          <w:color w:val="auto"/>
          <w:sz w:val="24"/>
          <w:highlight w:val="none"/>
          <w:lang w:val="zh-CN"/>
        </w:rPr>
        <w:t>:00- 12:00，14:00- 16:00（北京时间，法定节假日除外）在</w:t>
      </w:r>
      <w:r>
        <w:rPr>
          <w:rFonts w:hint="default" w:ascii="Times New Roman" w:hAnsi="Times New Roman" w:eastAsia="仿宋" w:cs="Times New Roman"/>
          <w:b/>
          <w:bCs/>
          <w:color w:val="auto"/>
          <w:sz w:val="24"/>
          <w:highlight w:val="none"/>
          <w:u w:val="single"/>
          <w:lang w:eastAsia="zh-CN"/>
        </w:rPr>
        <w:t>成都市金牛区蜀西路42号三泰控股C2-501</w:t>
      </w:r>
      <w:r>
        <w:rPr>
          <w:rFonts w:hint="eastAsia" w:eastAsia="仿宋" w:cs="Times New Roman"/>
          <w:color w:val="auto"/>
          <w:sz w:val="24"/>
          <w:highlight w:val="none"/>
          <w:lang w:val="en-US" w:eastAsia="zh-CN"/>
        </w:rPr>
        <w:t>获取</w:t>
      </w:r>
      <w:r>
        <w:rPr>
          <w:rFonts w:hint="default" w:ascii="Times New Roman" w:hAnsi="Times New Roman" w:eastAsia="仿宋" w:cs="Times New Roman"/>
          <w:color w:val="auto"/>
          <w:sz w:val="24"/>
          <w:highlight w:val="none"/>
          <w:lang w:val="zh-CN"/>
        </w:rPr>
        <w:t>。磋商文件售价：人民币</w:t>
      </w:r>
      <w:r>
        <w:rPr>
          <w:rFonts w:hint="default" w:ascii="Times New Roman" w:hAnsi="Times New Roman" w:eastAsia="仿宋" w:cs="Times New Roman"/>
          <w:color w:val="auto"/>
          <w:sz w:val="24"/>
          <w:highlight w:val="none"/>
        </w:rPr>
        <w:t>300</w:t>
      </w:r>
      <w:r>
        <w:rPr>
          <w:rFonts w:hint="default" w:ascii="Times New Roman" w:hAnsi="Times New Roman" w:eastAsia="仿宋" w:cs="Times New Roman"/>
          <w:color w:val="auto"/>
          <w:sz w:val="24"/>
          <w:highlight w:val="none"/>
          <w:lang w:val="zh-CN"/>
        </w:rPr>
        <w:t>元/份（磋商文件售后不退，提交响应文件资格不能转让），也可接受网上报名。</w:t>
      </w:r>
    </w:p>
    <w:p w14:paraId="3183EEF7">
      <w:pPr>
        <w:spacing w:line="360" w:lineRule="auto"/>
        <w:ind w:firstLine="482"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b/>
          <w:bCs/>
          <w:color w:val="auto"/>
          <w:sz w:val="24"/>
          <w:highlight w:val="none"/>
        </w:rPr>
        <w:t>供应商现场报名请携带以下资料：</w:t>
      </w:r>
      <w:r>
        <w:rPr>
          <w:rFonts w:hint="default" w:ascii="Times New Roman" w:hAnsi="Times New Roman" w:eastAsia="仿宋" w:cs="Times New Roman"/>
          <w:color w:val="auto"/>
          <w:sz w:val="24"/>
          <w:highlight w:val="none"/>
        </w:rPr>
        <w:t>单位介绍信原件（需注明项目名称、项目编号、联系人及联系电话、电子邮箱，加盖单位公章）、经办人身份证原件及盖单位公章的身份证复印件。</w:t>
      </w:r>
    </w:p>
    <w:p w14:paraId="34176179">
      <w:pPr>
        <w:spacing w:line="360" w:lineRule="auto"/>
        <w:ind w:firstLine="482"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b/>
          <w:bCs/>
          <w:color w:val="auto"/>
          <w:sz w:val="24"/>
          <w:highlight w:val="none"/>
        </w:rPr>
        <w:t>供应商网上报名须知：</w:t>
      </w:r>
      <w:r>
        <w:rPr>
          <w:rFonts w:hint="default" w:ascii="Times New Roman" w:hAnsi="Times New Roman" w:eastAsia="仿宋" w:cs="Times New Roman"/>
          <w:color w:val="auto"/>
          <w:sz w:val="24"/>
          <w:highlight w:val="none"/>
        </w:rPr>
        <w:t>供应商为法人或者其他组织的，只需提供单位介绍信原件（需注明项目名称、项目编号、联系人及联系电话、电子邮箱，加盖单位鲜章）、经办人身份证明（需加盖单位鲜章）；供应商为自然人的，只需提供本人身份证明。报名前先将上述资料加盖公章发扫描件至报名资料接收邮箱，待采购代理机构工作人员审核资料无误后，将报名登记表及报名费收款二维码发送给报名供应商；报名供应商将填好的报名登记表及转款凭证发送至报名资料接收邮箱，报名资料原件由经办人员于开标当日交到公司报名处。联系电话：028-82893696</w:t>
      </w:r>
      <w:r>
        <w:rPr>
          <w:rFonts w:hint="default"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rPr>
        <w:t>报名资料接收邮箱：scdcgj2016@163.com。</w:t>
      </w:r>
    </w:p>
    <w:p w14:paraId="3B3310C5">
      <w:pPr>
        <w:spacing w:line="360" w:lineRule="auto"/>
        <w:ind w:firstLine="482" w:firstLineChars="200"/>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lang w:val="en-US" w:eastAsia="zh-CN"/>
        </w:rPr>
        <w:t>八</w:t>
      </w:r>
      <w:r>
        <w:rPr>
          <w:rFonts w:hint="default" w:ascii="Times New Roman" w:hAnsi="Times New Roman" w:eastAsia="仿宋" w:cs="Times New Roman"/>
          <w:b/>
          <w:color w:val="auto"/>
          <w:sz w:val="24"/>
          <w:highlight w:val="none"/>
        </w:rPr>
        <w:t>、递交响应文件截止时间和磋商时间：</w:t>
      </w:r>
      <w:r>
        <w:rPr>
          <w:rFonts w:hint="default" w:ascii="Times New Roman" w:hAnsi="Times New Roman" w:eastAsia="仿宋" w:cs="Times New Roman"/>
          <w:b/>
          <w:bCs/>
          <w:color w:val="auto"/>
          <w:sz w:val="24"/>
          <w:highlight w:val="none"/>
        </w:rPr>
        <w:t>202</w:t>
      </w:r>
      <w:r>
        <w:rPr>
          <w:rFonts w:hint="default" w:ascii="Times New Roman" w:hAnsi="Times New Roman" w:eastAsia="仿宋" w:cs="Times New Roman"/>
          <w:b/>
          <w:bCs/>
          <w:color w:val="auto"/>
          <w:sz w:val="24"/>
          <w:highlight w:val="none"/>
          <w:lang w:val="en-US" w:eastAsia="zh-CN"/>
        </w:rPr>
        <w:t>5</w:t>
      </w:r>
      <w:r>
        <w:rPr>
          <w:rFonts w:hint="default" w:ascii="Times New Roman" w:hAnsi="Times New Roman" w:eastAsia="仿宋" w:cs="Times New Roman"/>
          <w:b/>
          <w:bCs/>
          <w:color w:val="auto"/>
          <w:sz w:val="24"/>
          <w:highlight w:val="none"/>
        </w:rPr>
        <w:t>年</w:t>
      </w:r>
      <w:r>
        <w:rPr>
          <w:rFonts w:hint="eastAsia" w:eastAsia="仿宋" w:cs="Times New Roman"/>
          <w:b/>
          <w:bCs/>
          <w:color w:val="auto"/>
          <w:sz w:val="24"/>
          <w:highlight w:val="none"/>
          <w:lang w:val="en-US" w:eastAsia="zh-CN"/>
        </w:rPr>
        <w:t>10</w:t>
      </w:r>
      <w:r>
        <w:rPr>
          <w:rFonts w:hint="default" w:ascii="Times New Roman" w:hAnsi="Times New Roman" w:eastAsia="仿宋" w:cs="Times New Roman"/>
          <w:b/>
          <w:bCs/>
          <w:color w:val="auto"/>
          <w:sz w:val="24"/>
          <w:highlight w:val="none"/>
        </w:rPr>
        <w:t>月</w:t>
      </w:r>
      <w:r>
        <w:rPr>
          <w:rFonts w:hint="eastAsia" w:eastAsia="仿宋" w:cs="Times New Roman"/>
          <w:b/>
          <w:bCs/>
          <w:color w:val="auto"/>
          <w:sz w:val="24"/>
          <w:highlight w:val="none"/>
          <w:lang w:val="en-US" w:eastAsia="zh-CN"/>
        </w:rPr>
        <w:t>9</w:t>
      </w:r>
      <w:r>
        <w:rPr>
          <w:rFonts w:hint="default" w:ascii="Times New Roman" w:hAnsi="Times New Roman" w:eastAsia="仿宋" w:cs="Times New Roman"/>
          <w:b/>
          <w:bCs/>
          <w:color w:val="auto"/>
          <w:sz w:val="24"/>
          <w:highlight w:val="none"/>
        </w:rPr>
        <w:t>日1</w:t>
      </w:r>
      <w:r>
        <w:rPr>
          <w:rFonts w:hint="eastAsia" w:eastAsia="仿宋" w:cs="Times New Roman"/>
          <w:b/>
          <w:bCs/>
          <w:color w:val="auto"/>
          <w:sz w:val="24"/>
          <w:highlight w:val="none"/>
          <w:lang w:val="en-US" w:eastAsia="zh-CN"/>
        </w:rPr>
        <w:t>0</w:t>
      </w:r>
      <w:r>
        <w:rPr>
          <w:rFonts w:hint="eastAsia" w:ascii="Times New Roman" w:hAnsi="Times New Roman" w:eastAsia="仿宋" w:cs="Times New Roman"/>
          <w:b/>
          <w:bCs/>
          <w:color w:val="auto"/>
          <w:sz w:val="24"/>
          <w:highlight w:val="none"/>
          <w:rPrChange w:id="0" w:author="123" w:date="2025-09-23T14:38:52Z">
            <w:rPr>
              <w:rFonts w:hint="default" w:ascii="Times New Roman" w:hAnsi="Times New Roman" w:eastAsia="仿宋" w:cs="Times New Roman"/>
              <w:b/>
              <w:bCs/>
              <w:color w:val="auto"/>
              <w:sz w:val="24"/>
              <w:highlight w:val="none"/>
            </w:rPr>
          </w:rPrChange>
        </w:rPr>
        <w:t>:</w:t>
      </w:r>
      <w:r>
        <w:rPr>
          <w:rFonts w:hint="default" w:ascii="Times New Roman" w:hAnsi="Times New Roman" w:eastAsia="仿宋" w:cs="Times New Roman"/>
          <w:b/>
          <w:bCs/>
          <w:color w:val="auto"/>
          <w:sz w:val="24"/>
          <w:highlight w:val="none"/>
          <w:lang w:val="en-US" w:eastAsia="zh-CN"/>
        </w:rPr>
        <w:t>0</w:t>
      </w:r>
      <w:r>
        <w:rPr>
          <w:rFonts w:hint="default" w:ascii="Times New Roman" w:hAnsi="Times New Roman" w:eastAsia="仿宋" w:cs="Times New Roman"/>
          <w:b/>
          <w:bCs/>
          <w:color w:val="auto"/>
          <w:sz w:val="24"/>
          <w:highlight w:val="none"/>
        </w:rPr>
        <w:t>0</w:t>
      </w:r>
      <w:r>
        <w:rPr>
          <w:rFonts w:hint="default" w:ascii="Times New Roman" w:hAnsi="Times New Roman" w:eastAsia="仿宋" w:cs="Times New Roman"/>
          <w:b/>
          <w:color w:val="auto"/>
          <w:sz w:val="24"/>
          <w:highlight w:val="none"/>
        </w:rPr>
        <w:t>（北京时间）</w:t>
      </w:r>
    </w:p>
    <w:p w14:paraId="13D81011">
      <w:pPr>
        <w:pStyle w:val="11"/>
        <w:spacing w:line="360" w:lineRule="auto"/>
        <w:ind w:firstLine="480"/>
        <w:rPr>
          <w:rFonts w:hint="default" w:ascii="Times New Roman" w:hAnsi="Times New Roman" w:eastAsia="仿宋" w:cs="Times New Roman"/>
          <w:color w:val="auto"/>
          <w:sz w:val="24"/>
          <w:szCs w:val="28"/>
          <w:highlight w:val="none"/>
        </w:rPr>
      </w:pPr>
      <w:r>
        <w:rPr>
          <w:rFonts w:hint="default" w:ascii="Times New Roman" w:hAnsi="Times New Roman" w:eastAsia="仿宋" w:cs="Times New Roman"/>
          <w:color w:val="auto"/>
          <w:sz w:val="24"/>
          <w:szCs w:val="28"/>
          <w:highlight w:val="none"/>
        </w:rPr>
        <w:t>响应文件必须在递交响应文件截止时间前送达递交响应文件地点。逾期送达的响应文件恕不接收。本次竞争性磋商不接受邮寄的响应文件。</w:t>
      </w:r>
    </w:p>
    <w:p w14:paraId="4D613963">
      <w:pPr>
        <w:spacing w:line="360" w:lineRule="auto"/>
        <w:ind w:firstLine="489" w:firstLineChars="203"/>
        <w:rPr>
          <w:rFonts w:hint="default" w:ascii="Times New Roman" w:hAnsi="Times New Roman" w:eastAsia="仿宋" w:cs="Times New Roman"/>
          <w:color w:val="auto"/>
          <w:sz w:val="24"/>
          <w:szCs w:val="28"/>
          <w:highlight w:val="none"/>
        </w:rPr>
      </w:pPr>
      <w:r>
        <w:rPr>
          <w:rFonts w:hint="default" w:ascii="Times New Roman" w:hAnsi="Times New Roman" w:eastAsia="仿宋" w:cs="Times New Roman"/>
          <w:b/>
          <w:color w:val="auto"/>
          <w:sz w:val="24"/>
          <w:szCs w:val="28"/>
          <w:highlight w:val="none"/>
          <w:lang w:val="en-US" w:eastAsia="zh-CN"/>
        </w:rPr>
        <w:t>九</w:t>
      </w:r>
      <w:r>
        <w:rPr>
          <w:rFonts w:hint="default" w:ascii="Times New Roman" w:hAnsi="Times New Roman" w:eastAsia="仿宋" w:cs="Times New Roman"/>
          <w:b/>
          <w:color w:val="auto"/>
          <w:sz w:val="24"/>
          <w:szCs w:val="28"/>
          <w:highlight w:val="none"/>
        </w:rPr>
        <w:t>、</w:t>
      </w:r>
      <w:r>
        <w:rPr>
          <w:rFonts w:hint="default" w:ascii="Times New Roman" w:hAnsi="Times New Roman" w:eastAsia="仿宋" w:cs="Times New Roman"/>
          <w:b/>
          <w:color w:val="auto"/>
          <w:sz w:val="24"/>
          <w:highlight w:val="none"/>
        </w:rPr>
        <w:t>递交响应文件地点和磋商地点</w:t>
      </w:r>
      <w:r>
        <w:rPr>
          <w:rFonts w:hint="default" w:ascii="Times New Roman" w:hAnsi="Times New Roman" w:eastAsia="仿宋" w:cs="Times New Roman"/>
          <w:b/>
          <w:color w:val="auto"/>
          <w:sz w:val="24"/>
          <w:szCs w:val="28"/>
          <w:highlight w:val="none"/>
        </w:rPr>
        <w:t>：</w:t>
      </w:r>
      <w:r>
        <w:rPr>
          <w:rFonts w:hint="default" w:ascii="Times New Roman" w:hAnsi="Times New Roman" w:eastAsia="仿宋" w:cs="Times New Roman"/>
          <w:b/>
          <w:bCs/>
          <w:color w:val="auto"/>
          <w:sz w:val="24"/>
          <w:highlight w:val="none"/>
          <w:lang w:eastAsia="zh-CN"/>
        </w:rPr>
        <w:t>成都市金牛区蜀西路42号三泰控股C2-501</w:t>
      </w:r>
      <w:r>
        <w:rPr>
          <w:rFonts w:hint="default" w:ascii="Times New Roman" w:hAnsi="Times New Roman" w:eastAsia="仿宋" w:cs="Times New Roman"/>
          <w:b/>
          <w:color w:val="auto"/>
          <w:sz w:val="24"/>
          <w:szCs w:val="28"/>
          <w:highlight w:val="none"/>
        </w:rPr>
        <w:t>。</w:t>
      </w:r>
    </w:p>
    <w:p w14:paraId="7BEC445C">
      <w:pPr>
        <w:pStyle w:val="46"/>
        <w:ind w:firstLine="482"/>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十、本竞争性磋商</w:t>
      </w:r>
      <w:r>
        <w:rPr>
          <w:rFonts w:hint="default" w:ascii="Times New Roman" w:hAnsi="Times New Roman" w:eastAsia="仿宋" w:cs="Times New Roman"/>
          <w:b/>
          <w:color w:val="auto"/>
          <w:sz w:val="24"/>
          <w:highlight w:val="none"/>
          <w:lang w:val="en-US" w:eastAsia="zh-CN"/>
        </w:rPr>
        <w:t>公告</w:t>
      </w:r>
      <w:r>
        <w:rPr>
          <w:rFonts w:hint="default" w:ascii="Times New Roman" w:hAnsi="Times New Roman" w:eastAsia="仿宋" w:cs="Times New Roman"/>
          <w:b/>
          <w:color w:val="auto"/>
          <w:sz w:val="24"/>
          <w:highlight w:val="none"/>
        </w:rPr>
        <w:t>在</w:t>
      </w:r>
      <w:r>
        <w:rPr>
          <w:rFonts w:hint="default" w:ascii="Times New Roman" w:hAnsi="Times New Roman" w:eastAsia="仿宋" w:cs="Times New Roman"/>
          <w:b/>
          <w:color w:val="auto"/>
          <w:sz w:val="24"/>
          <w:highlight w:val="none"/>
          <w:lang w:eastAsia="zh-CN"/>
        </w:rPr>
        <w:t>“</w:t>
      </w:r>
      <w:r>
        <w:rPr>
          <w:rFonts w:hint="default" w:ascii="Times New Roman" w:hAnsi="Times New Roman" w:eastAsia="仿宋" w:cs="Times New Roman"/>
          <w:b/>
          <w:color w:val="auto"/>
          <w:sz w:val="24"/>
          <w:highlight w:val="none"/>
          <w:lang w:val="en-US" w:eastAsia="zh-CN"/>
        </w:rPr>
        <w:t>四川省林业和草原局官网</w:t>
      </w:r>
      <w:r>
        <w:rPr>
          <w:rFonts w:hint="default" w:ascii="Times New Roman" w:hAnsi="Times New Roman" w:eastAsia="仿宋" w:cs="Times New Roman"/>
          <w:b/>
          <w:color w:val="auto"/>
          <w:sz w:val="24"/>
          <w:highlight w:val="none"/>
          <w:lang w:eastAsia="zh-CN"/>
        </w:rPr>
        <w:t>”</w:t>
      </w:r>
      <w:r>
        <w:rPr>
          <w:rFonts w:hint="default" w:ascii="Times New Roman" w:hAnsi="Times New Roman" w:eastAsia="仿宋" w:cs="Times New Roman"/>
          <w:b/>
          <w:color w:val="auto"/>
          <w:sz w:val="24"/>
          <w:highlight w:val="none"/>
        </w:rPr>
        <w:t>（https://lcj.sc.gov.cn/）上以公告形式发布。</w:t>
      </w:r>
    </w:p>
    <w:p w14:paraId="3FAF920D">
      <w:pPr>
        <w:pStyle w:val="46"/>
        <w:ind w:left="720" w:leftChars="228" w:hanging="241" w:hangingChars="100"/>
        <w:rPr>
          <w:rFonts w:hint="default" w:ascii="Times New Roman" w:hAnsi="Times New Roman" w:eastAsia="仿宋" w:cs="Times New Roman"/>
          <w:b/>
          <w:color w:val="auto"/>
          <w:sz w:val="24"/>
          <w:highlight w:val="none"/>
          <w:lang w:eastAsia="zh-CN"/>
        </w:rPr>
      </w:pPr>
      <w:r>
        <w:rPr>
          <w:rFonts w:hint="default" w:ascii="Times New Roman" w:hAnsi="Times New Roman" w:eastAsia="仿宋" w:cs="Times New Roman"/>
          <w:b/>
          <w:color w:val="auto"/>
          <w:sz w:val="24"/>
          <w:highlight w:val="none"/>
        </w:rPr>
        <w:t>十</w:t>
      </w:r>
      <w:r>
        <w:rPr>
          <w:rFonts w:hint="default" w:ascii="Times New Roman" w:hAnsi="Times New Roman" w:eastAsia="仿宋" w:cs="Times New Roman"/>
          <w:b/>
          <w:color w:val="auto"/>
          <w:sz w:val="24"/>
          <w:highlight w:val="none"/>
          <w:lang w:val="en-US" w:eastAsia="zh-CN"/>
        </w:rPr>
        <w:t>一</w:t>
      </w:r>
      <w:r>
        <w:rPr>
          <w:rFonts w:hint="default" w:ascii="Times New Roman" w:hAnsi="Times New Roman" w:eastAsia="仿宋" w:cs="Times New Roman"/>
          <w:b/>
          <w:color w:val="auto"/>
          <w:sz w:val="24"/>
          <w:highlight w:val="none"/>
        </w:rPr>
        <w:t>、联系方式</w:t>
      </w:r>
    </w:p>
    <w:p w14:paraId="245899F2">
      <w:pPr>
        <w:pStyle w:val="46"/>
        <w:ind w:left="718" w:leftChars="342" w:firstLine="0" w:firstLineChars="0"/>
        <w:rPr>
          <w:rFonts w:hint="default" w:ascii="Times New Roman" w:hAnsi="Times New Roman" w:eastAsia="仿宋" w:cs="Times New Roman"/>
          <w:b/>
          <w:color w:val="auto"/>
          <w:sz w:val="24"/>
          <w:highlight w:val="none"/>
          <w:lang w:eastAsia="zh-CN"/>
        </w:rPr>
      </w:pPr>
      <w:r>
        <w:rPr>
          <w:rFonts w:hint="default" w:ascii="Times New Roman" w:hAnsi="Times New Roman" w:eastAsia="仿宋" w:cs="Times New Roman"/>
          <w:b/>
          <w:color w:val="auto"/>
          <w:sz w:val="24"/>
          <w:highlight w:val="none"/>
        </w:rPr>
        <w:t>采 购 人：</w:t>
      </w:r>
      <w:r>
        <w:rPr>
          <w:rFonts w:hint="default" w:ascii="Times New Roman" w:hAnsi="Times New Roman" w:eastAsia="仿宋" w:cs="Times New Roman"/>
          <w:b/>
          <w:color w:val="auto"/>
          <w:sz w:val="24"/>
          <w:highlight w:val="none"/>
          <w:lang w:eastAsia="zh-CN"/>
        </w:rPr>
        <w:t>四川省森林和草原防火监测中心</w:t>
      </w:r>
    </w:p>
    <w:p w14:paraId="5BCE2EA1">
      <w:pPr>
        <w:spacing w:line="360" w:lineRule="auto"/>
        <w:ind w:firstLine="720" w:firstLineChars="300"/>
        <w:rPr>
          <w:rFonts w:hint="default" w:ascii="Times New Roman" w:hAnsi="Times New Roman" w:eastAsia="仿宋" w:cs="Times New Roman"/>
          <w:bCs/>
          <w:color w:val="auto"/>
          <w:sz w:val="24"/>
          <w:highlight w:val="none"/>
          <w:shd w:val="clear" w:color="auto" w:fill="FFFFFF"/>
          <w:lang w:eastAsia="zh-CN"/>
        </w:rPr>
      </w:pPr>
      <w:r>
        <w:rPr>
          <w:rFonts w:hint="default" w:ascii="Times New Roman" w:hAnsi="Times New Roman" w:eastAsia="仿宋" w:cs="Times New Roman"/>
          <w:color w:val="auto"/>
          <w:sz w:val="24"/>
          <w:highlight w:val="none"/>
        </w:rPr>
        <w:t>地    址：</w:t>
      </w:r>
      <w:r>
        <w:rPr>
          <w:rFonts w:hint="default" w:ascii="Times New Roman" w:hAnsi="Times New Roman" w:eastAsia="仿宋" w:cs="Times New Roman"/>
          <w:color w:val="auto"/>
          <w:sz w:val="24"/>
          <w:highlight w:val="none"/>
          <w:lang w:val="en-US" w:eastAsia="zh-CN"/>
        </w:rPr>
        <w:t>成都市金牛区人民北路一段15号</w:t>
      </w:r>
    </w:p>
    <w:p w14:paraId="66154E41">
      <w:pPr>
        <w:pStyle w:val="46"/>
        <w:ind w:firstLine="720" w:firstLineChars="300"/>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rPr>
        <w:t>联 系 人：</w:t>
      </w:r>
      <w:r>
        <w:rPr>
          <w:rFonts w:hint="default" w:ascii="Times New Roman" w:hAnsi="Times New Roman" w:eastAsia="仿宋" w:cs="Times New Roman"/>
          <w:color w:val="auto"/>
          <w:sz w:val="24"/>
          <w:highlight w:val="none"/>
          <w:lang w:val="en-US" w:eastAsia="zh-CN"/>
        </w:rPr>
        <w:t>李老师</w:t>
      </w:r>
    </w:p>
    <w:p w14:paraId="26C37FB8">
      <w:pPr>
        <w:pStyle w:val="46"/>
        <w:ind w:firstLine="720" w:firstLineChars="300"/>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rPr>
        <w:t>联系电话：</w:t>
      </w:r>
      <w:r>
        <w:rPr>
          <w:rFonts w:hint="default" w:ascii="Times New Roman" w:hAnsi="Times New Roman" w:eastAsia="仿宋" w:cs="Times New Roman"/>
          <w:color w:val="auto"/>
          <w:sz w:val="24"/>
          <w:highlight w:val="none"/>
          <w:lang w:val="en-US" w:eastAsia="zh-CN"/>
        </w:rPr>
        <w:t>028-86694857</w:t>
      </w:r>
    </w:p>
    <w:p w14:paraId="16E2BB95">
      <w:pPr>
        <w:pStyle w:val="46"/>
        <w:ind w:firstLine="723" w:firstLineChars="300"/>
        <w:outlineLvl w:val="0"/>
        <w:rPr>
          <w:rFonts w:hint="default" w:ascii="Times New Roman" w:hAnsi="Times New Roman" w:eastAsia="仿宋" w:cs="Times New Roman"/>
          <w:b/>
          <w:color w:val="auto"/>
          <w:sz w:val="24"/>
          <w:highlight w:val="none"/>
        </w:rPr>
      </w:pPr>
      <w:bookmarkStart w:id="28" w:name="_Toc22972"/>
      <w:bookmarkStart w:id="29" w:name="_Toc61"/>
      <w:r>
        <w:rPr>
          <w:rFonts w:hint="default" w:ascii="Times New Roman" w:hAnsi="Times New Roman" w:eastAsia="仿宋" w:cs="Times New Roman"/>
          <w:b/>
          <w:color w:val="auto"/>
          <w:sz w:val="24"/>
          <w:highlight w:val="none"/>
        </w:rPr>
        <w:t>采购代理机构：四川东宸国际招标有限公司</w:t>
      </w:r>
      <w:bookmarkEnd w:id="28"/>
      <w:bookmarkEnd w:id="29"/>
    </w:p>
    <w:p w14:paraId="4F17FCE4">
      <w:pPr>
        <w:pStyle w:val="46"/>
        <w:ind w:firstLine="720" w:firstLineChars="300"/>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rPr>
        <w:t>地    址：</w:t>
      </w:r>
      <w:r>
        <w:rPr>
          <w:rFonts w:hint="default" w:ascii="Times New Roman" w:hAnsi="Times New Roman" w:eastAsia="仿宋" w:cs="Times New Roman"/>
          <w:color w:val="auto"/>
          <w:sz w:val="24"/>
          <w:highlight w:val="none"/>
          <w:lang w:eastAsia="zh-CN"/>
        </w:rPr>
        <w:t>成都市金牛区蜀西路42号三泰控股C2-501</w:t>
      </w:r>
    </w:p>
    <w:p w14:paraId="27AFCC2A">
      <w:pPr>
        <w:pStyle w:val="46"/>
        <w:ind w:firstLine="720" w:firstLineChars="300"/>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rPr>
        <w:t>联 系 人：</w:t>
      </w:r>
      <w:r>
        <w:rPr>
          <w:rFonts w:hint="default" w:ascii="Times New Roman" w:hAnsi="Times New Roman" w:eastAsia="仿宋" w:cs="Times New Roman"/>
          <w:color w:val="auto"/>
          <w:sz w:val="24"/>
          <w:highlight w:val="none"/>
          <w:lang w:eastAsia="zh-CN"/>
        </w:rPr>
        <w:t>杨老师</w:t>
      </w:r>
    </w:p>
    <w:p w14:paraId="25CA2A1E">
      <w:pPr>
        <w:pStyle w:val="46"/>
        <w:ind w:firstLine="720" w:firstLineChars="3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联系电话：028-82893696</w:t>
      </w:r>
    </w:p>
    <w:p w14:paraId="0199B606">
      <w:pPr>
        <w:pStyle w:val="2"/>
        <w:numPr>
          <w:ilvl w:val="0"/>
          <w:numId w:val="4"/>
        </w:numPr>
        <w:spacing w:before="0" w:after="0" w:line="400" w:lineRule="exact"/>
        <w:jc w:val="center"/>
        <w:rPr>
          <w:rFonts w:hint="default" w:ascii="Times New Roman" w:hAnsi="Times New Roman" w:eastAsia="仿宋" w:cs="Times New Roman"/>
          <w:color w:val="auto"/>
          <w:sz w:val="36"/>
          <w:szCs w:val="36"/>
          <w:highlight w:val="none"/>
        </w:rPr>
      </w:pPr>
      <w:bookmarkStart w:id="30" w:name="_Toc213397009"/>
      <w:bookmarkStart w:id="31" w:name="_Toc213396759"/>
      <w:bookmarkStart w:id="32" w:name="_Toc213396945"/>
      <w:bookmarkStart w:id="33" w:name="_Toc217446031"/>
      <w:bookmarkStart w:id="34" w:name="_Toc213496267"/>
      <w:r>
        <w:rPr>
          <w:rFonts w:hint="default" w:ascii="Times New Roman" w:hAnsi="Times New Roman" w:eastAsia="仿宋" w:cs="Times New Roman"/>
          <w:color w:val="auto"/>
          <w:sz w:val="36"/>
          <w:szCs w:val="36"/>
          <w:highlight w:val="none"/>
        </w:rPr>
        <w:br w:type="page"/>
      </w:r>
      <w:bookmarkStart w:id="35" w:name="_Toc5602"/>
      <w:bookmarkStart w:id="36" w:name="_Toc12158"/>
      <w:bookmarkStart w:id="37" w:name="_Toc5414"/>
      <w:bookmarkStart w:id="38" w:name="_Toc2291"/>
      <w:r>
        <w:rPr>
          <w:rFonts w:hint="default" w:ascii="Times New Roman" w:hAnsi="Times New Roman" w:eastAsia="仿宋" w:cs="Times New Roman"/>
          <w:color w:val="auto"/>
          <w:sz w:val="36"/>
          <w:szCs w:val="36"/>
          <w:highlight w:val="none"/>
          <w:lang w:val="en-US" w:eastAsia="zh-CN"/>
        </w:rPr>
        <w:t xml:space="preserve"> </w:t>
      </w:r>
      <w:r>
        <w:rPr>
          <w:rFonts w:hint="default" w:ascii="Times New Roman" w:hAnsi="Times New Roman" w:eastAsia="仿宋" w:cs="Times New Roman"/>
          <w:color w:val="auto"/>
          <w:sz w:val="36"/>
          <w:szCs w:val="36"/>
          <w:highlight w:val="none"/>
        </w:rPr>
        <w:t>供应商须知</w:t>
      </w:r>
      <w:bookmarkEnd w:id="30"/>
      <w:bookmarkEnd w:id="31"/>
      <w:bookmarkEnd w:id="32"/>
      <w:bookmarkEnd w:id="33"/>
      <w:bookmarkEnd w:id="34"/>
      <w:bookmarkEnd w:id="35"/>
      <w:bookmarkEnd w:id="36"/>
      <w:bookmarkEnd w:id="37"/>
      <w:bookmarkEnd w:id="38"/>
    </w:p>
    <w:p w14:paraId="4DEE5F7D">
      <w:pPr>
        <w:pStyle w:val="3"/>
        <w:spacing w:line="240" w:lineRule="atLeast"/>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一、供应商须知附表</w:t>
      </w:r>
    </w:p>
    <w:tbl>
      <w:tblPr>
        <w:tblStyle w:val="23"/>
        <w:tblW w:w="10058" w:type="dxa"/>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0" w:type="dxa"/>
          <w:bottom w:w="0" w:type="dxa"/>
          <w:right w:w="0" w:type="dxa"/>
        </w:tblCellMar>
      </w:tblPr>
      <w:tblGrid>
        <w:gridCol w:w="753"/>
        <w:gridCol w:w="2367"/>
        <w:gridCol w:w="6938"/>
      </w:tblGrid>
      <w:tr w14:paraId="5C454B76">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741" w:hRule="exact"/>
          <w:tblHeader/>
          <w:jc w:val="center"/>
        </w:trPr>
        <w:tc>
          <w:tcPr>
            <w:tcW w:w="753" w:type="dxa"/>
            <w:tcBorders>
              <w:tl2br w:val="nil"/>
              <w:tr2bl w:val="nil"/>
            </w:tcBorders>
            <w:noWrap w:val="0"/>
            <w:vAlign w:val="center"/>
          </w:tcPr>
          <w:p w14:paraId="659CD4BB">
            <w:pPr>
              <w:pStyle w:val="62"/>
              <w:spacing w:line="360" w:lineRule="auto"/>
              <w:ind w:left="9"/>
              <w:jc w:val="center"/>
              <w:rPr>
                <w:rFonts w:hint="default" w:ascii="Times New Roman" w:hAnsi="Times New Roman" w:eastAsia="仿宋" w:cs="Times New Roman"/>
                <w:color w:val="auto"/>
                <w:kern w:val="2"/>
                <w:highlight w:val="none"/>
              </w:rPr>
            </w:pPr>
            <w:bookmarkStart w:id="39" w:name="_Toc213397010"/>
            <w:bookmarkStart w:id="40" w:name="_Toc217446032"/>
            <w:bookmarkStart w:id="41" w:name="_Toc213496268"/>
            <w:bookmarkStart w:id="42" w:name="_Toc189727030"/>
            <w:bookmarkStart w:id="43" w:name="_Toc213396946"/>
            <w:bookmarkStart w:id="44" w:name="_Toc213396760"/>
            <w:r>
              <w:rPr>
                <w:rFonts w:hint="default" w:ascii="Times New Roman" w:hAnsi="Times New Roman" w:eastAsia="仿宋" w:cs="Times New Roman"/>
                <w:color w:val="auto"/>
                <w:kern w:val="2"/>
                <w:highlight w:val="none"/>
              </w:rPr>
              <w:t xml:space="preserve">序号 </w:t>
            </w:r>
          </w:p>
        </w:tc>
        <w:tc>
          <w:tcPr>
            <w:tcW w:w="2367" w:type="dxa"/>
            <w:tcBorders>
              <w:tl2br w:val="nil"/>
              <w:tr2bl w:val="nil"/>
            </w:tcBorders>
            <w:noWrap w:val="0"/>
            <w:vAlign w:val="center"/>
          </w:tcPr>
          <w:p w14:paraId="2382BB41">
            <w:pPr>
              <w:pStyle w:val="62"/>
              <w:spacing w:line="360" w:lineRule="auto"/>
              <w:ind w:left="38"/>
              <w:jc w:val="center"/>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 xml:space="preserve">应知事项 </w:t>
            </w:r>
          </w:p>
        </w:tc>
        <w:tc>
          <w:tcPr>
            <w:tcW w:w="6938" w:type="dxa"/>
            <w:tcBorders>
              <w:tl2br w:val="nil"/>
              <w:tr2bl w:val="nil"/>
            </w:tcBorders>
            <w:noWrap w:val="0"/>
            <w:vAlign w:val="center"/>
          </w:tcPr>
          <w:p w14:paraId="3D614937">
            <w:pPr>
              <w:pStyle w:val="62"/>
              <w:spacing w:line="360" w:lineRule="auto"/>
              <w:jc w:val="center"/>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说明和要求</w:t>
            </w:r>
          </w:p>
        </w:tc>
      </w:tr>
      <w:tr w14:paraId="24036F4B">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1147" w:hRule="exact"/>
          <w:jc w:val="center"/>
        </w:trPr>
        <w:tc>
          <w:tcPr>
            <w:tcW w:w="753" w:type="dxa"/>
            <w:tcBorders>
              <w:tl2br w:val="nil"/>
              <w:tr2bl w:val="nil"/>
            </w:tcBorders>
            <w:noWrap w:val="0"/>
            <w:vAlign w:val="center"/>
          </w:tcPr>
          <w:p w14:paraId="0C41BB8F">
            <w:pPr>
              <w:pStyle w:val="62"/>
              <w:spacing w:line="360" w:lineRule="auto"/>
              <w:ind w:right="230"/>
              <w:jc w:val="center"/>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1</w:t>
            </w:r>
          </w:p>
        </w:tc>
        <w:tc>
          <w:tcPr>
            <w:tcW w:w="2367" w:type="dxa"/>
            <w:tcBorders>
              <w:tl2br w:val="nil"/>
              <w:tr2bl w:val="nil"/>
            </w:tcBorders>
            <w:noWrap w:val="0"/>
            <w:vAlign w:val="center"/>
          </w:tcPr>
          <w:p w14:paraId="272D5F2E">
            <w:pPr>
              <w:pStyle w:val="62"/>
              <w:spacing w:line="360" w:lineRule="auto"/>
              <w:ind w:left="38"/>
              <w:jc w:val="center"/>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最高限价</w:t>
            </w:r>
          </w:p>
        </w:tc>
        <w:tc>
          <w:tcPr>
            <w:tcW w:w="6938" w:type="dxa"/>
            <w:tcBorders>
              <w:tl2br w:val="nil"/>
              <w:tr2bl w:val="nil"/>
            </w:tcBorders>
            <w:noWrap w:val="0"/>
            <w:vAlign w:val="center"/>
          </w:tcPr>
          <w:p w14:paraId="79FD2723">
            <w:pPr>
              <w:pStyle w:val="62"/>
              <w:spacing w:line="360" w:lineRule="auto"/>
              <w:ind w:firstLine="480" w:firstLineChars="20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采购预算：</w:t>
            </w:r>
            <w:r>
              <w:rPr>
                <w:rFonts w:hint="default" w:ascii="Times New Roman" w:hAnsi="Times New Roman" w:eastAsia="仿宋" w:cs="Times New Roman"/>
                <w:color w:val="auto"/>
                <w:highlight w:val="none"/>
                <w:lang w:val="en-US" w:eastAsia="zh-CN"/>
              </w:rPr>
              <w:t>20万元</w:t>
            </w:r>
            <w:r>
              <w:rPr>
                <w:rFonts w:hint="default" w:ascii="Times New Roman" w:hAnsi="Times New Roman" w:eastAsia="仿宋" w:cs="Times New Roman"/>
                <w:color w:val="auto"/>
                <w:highlight w:val="none"/>
              </w:rPr>
              <w:t>；</w:t>
            </w:r>
          </w:p>
          <w:p w14:paraId="573EED55">
            <w:pPr>
              <w:pStyle w:val="62"/>
              <w:spacing w:line="360" w:lineRule="auto"/>
              <w:ind w:firstLine="482" w:firstLineChars="200"/>
              <w:rPr>
                <w:rFonts w:hint="default" w:ascii="Times New Roman" w:hAnsi="Times New Roman" w:eastAsia="仿宋" w:cs="Times New Roman"/>
                <w:color w:val="auto"/>
                <w:kern w:val="2"/>
                <w:highlight w:val="none"/>
              </w:rPr>
            </w:pPr>
            <w:r>
              <w:rPr>
                <w:rFonts w:hint="default" w:ascii="Times New Roman" w:hAnsi="Times New Roman" w:eastAsia="仿宋" w:cs="Times New Roman"/>
                <w:b/>
                <w:bCs/>
                <w:color w:val="auto"/>
                <w:highlight w:val="none"/>
                <w:lang w:val="zh-CN"/>
              </w:rPr>
              <w:t>报价超过最高限价，其响应文件按无效处理。</w:t>
            </w:r>
            <w:r>
              <w:rPr>
                <w:rFonts w:hint="default" w:ascii="Times New Roman" w:hAnsi="Times New Roman" w:eastAsia="仿宋" w:cs="Times New Roman"/>
                <w:color w:val="auto"/>
                <w:highlight w:val="none"/>
                <w:lang w:val="zh-CN"/>
              </w:rPr>
              <w:t xml:space="preserve"> </w:t>
            </w:r>
          </w:p>
        </w:tc>
      </w:tr>
      <w:tr w14:paraId="7F980DA1">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438" w:hRule="exact"/>
          <w:jc w:val="center"/>
        </w:trPr>
        <w:tc>
          <w:tcPr>
            <w:tcW w:w="753" w:type="dxa"/>
            <w:tcBorders>
              <w:tl2br w:val="nil"/>
              <w:tr2bl w:val="nil"/>
            </w:tcBorders>
            <w:noWrap w:val="0"/>
            <w:vAlign w:val="center"/>
          </w:tcPr>
          <w:p w14:paraId="293FE80A">
            <w:pPr>
              <w:pStyle w:val="62"/>
              <w:spacing w:line="360" w:lineRule="auto"/>
              <w:ind w:right="230"/>
              <w:jc w:val="center"/>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2</w:t>
            </w:r>
          </w:p>
        </w:tc>
        <w:tc>
          <w:tcPr>
            <w:tcW w:w="2367" w:type="dxa"/>
            <w:tcBorders>
              <w:tl2br w:val="nil"/>
              <w:tr2bl w:val="nil"/>
            </w:tcBorders>
            <w:noWrap w:val="0"/>
            <w:vAlign w:val="center"/>
          </w:tcPr>
          <w:p w14:paraId="775F0BF2">
            <w:pPr>
              <w:pStyle w:val="62"/>
              <w:spacing w:line="360" w:lineRule="auto"/>
              <w:ind w:left="38"/>
              <w:jc w:val="center"/>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采购方式</w:t>
            </w:r>
          </w:p>
        </w:tc>
        <w:tc>
          <w:tcPr>
            <w:tcW w:w="6938" w:type="dxa"/>
            <w:tcBorders>
              <w:tl2br w:val="nil"/>
              <w:tr2bl w:val="nil"/>
            </w:tcBorders>
            <w:noWrap w:val="0"/>
            <w:vAlign w:val="center"/>
          </w:tcPr>
          <w:p w14:paraId="2C572F76">
            <w:pPr>
              <w:pStyle w:val="62"/>
              <w:spacing w:line="360" w:lineRule="auto"/>
              <w:ind w:firstLine="480" w:firstLineChars="200"/>
              <w:jc w:val="both"/>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竞争性磋商</w:t>
            </w:r>
          </w:p>
        </w:tc>
      </w:tr>
      <w:tr w14:paraId="581EF812">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753" w:type="dxa"/>
            <w:tcBorders>
              <w:tl2br w:val="nil"/>
              <w:tr2bl w:val="nil"/>
            </w:tcBorders>
            <w:noWrap w:val="0"/>
            <w:vAlign w:val="center"/>
          </w:tcPr>
          <w:p w14:paraId="277FA5BB">
            <w:pPr>
              <w:pStyle w:val="62"/>
              <w:spacing w:line="360" w:lineRule="auto"/>
              <w:ind w:right="230"/>
              <w:jc w:val="center"/>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3</w:t>
            </w:r>
          </w:p>
        </w:tc>
        <w:tc>
          <w:tcPr>
            <w:tcW w:w="2367" w:type="dxa"/>
            <w:tcBorders>
              <w:tl2br w:val="nil"/>
              <w:tr2bl w:val="nil"/>
            </w:tcBorders>
            <w:noWrap w:val="0"/>
            <w:vAlign w:val="center"/>
          </w:tcPr>
          <w:p w14:paraId="7F6A36C7">
            <w:pPr>
              <w:pStyle w:val="62"/>
              <w:spacing w:line="360" w:lineRule="auto"/>
              <w:ind w:left="96"/>
              <w:jc w:val="center"/>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评审方法</w:t>
            </w:r>
          </w:p>
        </w:tc>
        <w:tc>
          <w:tcPr>
            <w:tcW w:w="6938" w:type="dxa"/>
            <w:tcBorders>
              <w:tl2br w:val="nil"/>
              <w:tr2bl w:val="nil"/>
            </w:tcBorders>
            <w:noWrap w:val="0"/>
            <w:vAlign w:val="center"/>
          </w:tcPr>
          <w:p w14:paraId="2A9B3C01">
            <w:pPr>
              <w:pStyle w:val="62"/>
              <w:spacing w:line="360" w:lineRule="auto"/>
              <w:ind w:firstLine="480" w:firstLineChars="200"/>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综合评分法</w:t>
            </w:r>
          </w:p>
        </w:tc>
      </w:tr>
      <w:tr w14:paraId="09503B49">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486" w:hRule="atLeast"/>
          <w:jc w:val="center"/>
        </w:trPr>
        <w:tc>
          <w:tcPr>
            <w:tcW w:w="753" w:type="dxa"/>
            <w:tcBorders>
              <w:tl2br w:val="nil"/>
              <w:tr2bl w:val="nil"/>
            </w:tcBorders>
            <w:noWrap w:val="0"/>
            <w:vAlign w:val="center"/>
          </w:tcPr>
          <w:p w14:paraId="0E8B0F69">
            <w:pPr>
              <w:pStyle w:val="62"/>
              <w:spacing w:line="360" w:lineRule="auto"/>
              <w:ind w:right="230"/>
              <w:jc w:val="center"/>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4</w:t>
            </w:r>
          </w:p>
        </w:tc>
        <w:tc>
          <w:tcPr>
            <w:tcW w:w="2367" w:type="dxa"/>
            <w:tcBorders>
              <w:tl2br w:val="nil"/>
              <w:tr2bl w:val="nil"/>
            </w:tcBorders>
            <w:noWrap w:val="0"/>
            <w:vAlign w:val="center"/>
          </w:tcPr>
          <w:p w14:paraId="64CCB5BE">
            <w:pPr>
              <w:pStyle w:val="62"/>
              <w:spacing w:line="360" w:lineRule="auto"/>
              <w:ind w:firstLine="480" w:firstLineChars="200"/>
              <w:jc w:val="both"/>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磋商保证金</w:t>
            </w:r>
          </w:p>
        </w:tc>
        <w:tc>
          <w:tcPr>
            <w:tcW w:w="6938" w:type="dxa"/>
            <w:tcBorders>
              <w:tl2br w:val="nil"/>
              <w:tr2bl w:val="nil"/>
            </w:tcBorders>
            <w:noWrap w:val="0"/>
            <w:vAlign w:val="center"/>
          </w:tcPr>
          <w:p w14:paraId="29153F88">
            <w:pPr>
              <w:pStyle w:val="62"/>
              <w:spacing w:line="360" w:lineRule="auto"/>
              <w:ind w:firstLine="480" w:firstLineChars="200"/>
              <w:jc w:val="both"/>
              <w:rPr>
                <w:rFonts w:hint="default" w:ascii="Times New Roman" w:hAnsi="Times New Roman" w:eastAsia="仿宋" w:cs="Times New Roman"/>
                <w:color w:val="auto"/>
                <w:kern w:val="2"/>
                <w:highlight w:val="none"/>
                <w:lang w:eastAsia="zh-CN"/>
              </w:rPr>
            </w:pPr>
            <w:r>
              <w:rPr>
                <w:rFonts w:hint="default" w:ascii="Times New Roman" w:hAnsi="Times New Roman" w:eastAsia="仿宋" w:cs="Times New Roman"/>
                <w:color w:val="auto"/>
                <w:kern w:val="2"/>
                <w:highlight w:val="none"/>
                <w:lang w:val="en-US" w:eastAsia="zh-CN"/>
              </w:rPr>
              <w:t>无</w:t>
            </w:r>
          </w:p>
        </w:tc>
      </w:tr>
      <w:tr w14:paraId="100E2F2A">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333" w:hRule="atLeast"/>
          <w:jc w:val="center"/>
        </w:trPr>
        <w:tc>
          <w:tcPr>
            <w:tcW w:w="753" w:type="dxa"/>
            <w:tcBorders>
              <w:tl2br w:val="nil"/>
              <w:tr2bl w:val="nil"/>
            </w:tcBorders>
            <w:noWrap w:val="0"/>
            <w:vAlign w:val="center"/>
          </w:tcPr>
          <w:p w14:paraId="7A10E41D">
            <w:pPr>
              <w:pStyle w:val="62"/>
              <w:spacing w:line="360" w:lineRule="auto"/>
              <w:ind w:right="230"/>
              <w:jc w:val="center"/>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5</w:t>
            </w:r>
          </w:p>
        </w:tc>
        <w:tc>
          <w:tcPr>
            <w:tcW w:w="2367" w:type="dxa"/>
            <w:tcBorders>
              <w:tl2br w:val="nil"/>
              <w:tr2bl w:val="nil"/>
            </w:tcBorders>
            <w:noWrap w:val="0"/>
            <w:vAlign w:val="center"/>
          </w:tcPr>
          <w:p w14:paraId="3357C4B9">
            <w:pPr>
              <w:pStyle w:val="62"/>
              <w:spacing w:line="360" w:lineRule="auto"/>
              <w:ind w:firstLine="480" w:firstLineChars="200"/>
              <w:jc w:val="both"/>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履约保证金</w:t>
            </w:r>
          </w:p>
        </w:tc>
        <w:tc>
          <w:tcPr>
            <w:tcW w:w="6938" w:type="dxa"/>
            <w:tcBorders>
              <w:tl2br w:val="nil"/>
              <w:tr2bl w:val="nil"/>
            </w:tcBorders>
            <w:noWrap w:val="0"/>
            <w:vAlign w:val="center"/>
          </w:tcPr>
          <w:p w14:paraId="0913DA32">
            <w:pPr>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highlight w:val="none"/>
              </w:rPr>
              <w:t>无</w:t>
            </w:r>
          </w:p>
        </w:tc>
      </w:tr>
      <w:tr w14:paraId="6CBB0ED9">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753" w:type="dxa"/>
            <w:tcBorders>
              <w:tl2br w:val="nil"/>
              <w:tr2bl w:val="nil"/>
            </w:tcBorders>
            <w:noWrap w:val="0"/>
            <w:vAlign w:val="center"/>
          </w:tcPr>
          <w:p w14:paraId="45635877">
            <w:pPr>
              <w:pStyle w:val="62"/>
              <w:spacing w:line="360" w:lineRule="auto"/>
              <w:ind w:right="230"/>
              <w:jc w:val="center"/>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6</w:t>
            </w:r>
          </w:p>
        </w:tc>
        <w:tc>
          <w:tcPr>
            <w:tcW w:w="2367" w:type="dxa"/>
            <w:tcBorders>
              <w:tl2br w:val="nil"/>
              <w:tr2bl w:val="nil"/>
            </w:tcBorders>
            <w:noWrap w:val="0"/>
            <w:vAlign w:val="center"/>
          </w:tcPr>
          <w:p w14:paraId="428667B5">
            <w:pPr>
              <w:pStyle w:val="62"/>
              <w:spacing w:line="360" w:lineRule="auto"/>
              <w:ind w:left="235"/>
              <w:jc w:val="center"/>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联合体</w:t>
            </w:r>
          </w:p>
        </w:tc>
        <w:tc>
          <w:tcPr>
            <w:tcW w:w="6938" w:type="dxa"/>
            <w:tcBorders>
              <w:tl2br w:val="nil"/>
              <w:tr2bl w:val="nil"/>
            </w:tcBorders>
            <w:noWrap w:val="0"/>
            <w:vAlign w:val="center"/>
          </w:tcPr>
          <w:p w14:paraId="60BA9684">
            <w:pPr>
              <w:pStyle w:val="62"/>
              <w:spacing w:line="360" w:lineRule="auto"/>
              <w:ind w:firstLine="480" w:firstLineChars="200"/>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本项目不接受联合体参加。</w:t>
            </w:r>
          </w:p>
        </w:tc>
      </w:tr>
      <w:tr w14:paraId="2926557C">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753" w:type="dxa"/>
            <w:tcBorders>
              <w:tl2br w:val="nil"/>
              <w:tr2bl w:val="nil"/>
            </w:tcBorders>
            <w:noWrap w:val="0"/>
            <w:vAlign w:val="center"/>
          </w:tcPr>
          <w:p w14:paraId="226FC6B4">
            <w:pPr>
              <w:pStyle w:val="62"/>
              <w:spacing w:line="360" w:lineRule="auto"/>
              <w:ind w:right="230"/>
              <w:jc w:val="center"/>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7</w:t>
            </w:r>
          </w:p>
        </w:tc>
        <w:tc>
          <w:tcPr>
            <w:tcW w:w="2367" w:type="dxa"/>
            <w:tcBorders>
              <w:tl2br w:val="nil"/>
              <w:tr2bl w:val="nil"/>
            </w:tcBorders>
            <w:noWrap w:val="0"/>
            <w:vAlign w:val="center"/>
          </w:tcPr>
          <w:p w14:paraId="084D9551">
            <w:pPr>
              <w:pStyle w:val="62"/>
              <w:spacing w:line="360" w:lineRule="auto"/>
              <w:ind w:left="96"/>
              <w:jc w:val="center"/>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答疑会</w:t>
            </w:r>
          </w:p>
        </w:tc>
        <w:tc>
          <w:tcPr>
            <w:tcW w:w="6938" w:type="dxa"/>
            <w:tcBorders>
              <w:tl2br w:val="nil"/>
              <w:tr2bl w:val="nil"/>
            </w:tcBorders>
            <w:noWrap w:val="0"/>
            <w:vAlign w:val="center"/>
          </w:tcPr>
          <w:p w14:paraId="024888BF">
            <w:pPr>
              <w:pStyle w:val="62"/>
              <w:spacing w:line="360" w:lineRule="auto"/>
              <w:ind w:firstLine="480" w:firstLineChars="200"/>
              <w:jc w:val="both"/>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lang w:val="en-US" w:eastAsia="zh-CN"/>
              </w:rPr>
              <w:t>本项目暂定不召开答疑会，</w:t>
            </w:r>
            <w:r>
              <w:rPr>
                <w:rFonts w:hint="default" w:ascii="Times New Roman" w:hAnsi="Times New Roman" w:eastAsia="仿宋" w:cs="Times New Roman"/>
                <w:color w:val="auto"/>
                <w:kern w:val="2"/>
                <w:highlight w:val="none"/>
              </w:rPr>
              <w:t>根据采购项目和具体情况，若有必要召开，将以书面形式通知所有购买了竞争性磋商文件的供应商。</w:t>
            </w:r>
          </w:p>
        </w:tc>
      </w:tr>
      <w:tr w14:paraId="6A120DF2">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753" w:type="dxa"/>
            <w:tcBorders>
              <w:tl2br w:val="nil"/>
              <w:tr2bl w:val="nil"/>
            </w:tcBorders>
            <w:noWrap w:val="0"/>
            <w:vAlign w:val="center"/>
          </w:tcPr>
          <w:p w14:paraId="17C1658D">
            <w:pPr>
              <w:pStyle w:val="62"/>
              <w:spacing w:line="360" w:lineRule="auto"/>
              <w:ind w:right="230"/>
              <w:jc w:val="center"/>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8</w:t>
            </w:r>
          </w:p>
        </w:tc>
        <w:tc>
          <w:tcPr>
            <w:tcW w:w="2367" w:type="dxa"/>
            <w:tcBorders>
              <w:tl2br w:val="nil"/>
              <w:tr2bl w:val="nil"/>
            </w:tcBorders>
            <w:noWrap w:val="0"/>
            <w:vAlign w:val="center"/>
          </w:tcPr>
          <w:p w14:paraId="589AE2E0">
            <w:pPr>
              <w:pStyle w:val="62"/>
              <w:spacing w:line="360" w:lineRule="auto"/>
              <w:ind w:left="52"/>
              <w:jc w:val="center"/>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构成磋商文件的其他文件</w:t>
            </w:r>
          </w:p>
        </w:tc>
        <w:tc>
          <w:tcPr>
            <w:tcW w:w="6938" w:type="dxa"/>
            <w:tcBorders>
              <w:tl2br w:val="nil"/>
              <w:tr2bl w:val="nil"/>
            </w:tcBorders>
            <w:noWrap w:val="0"/>
            <w:vAlign w:val="center"/>
          </w:tcPr>
          <w:p w14:paraId="1EC67510">
            <w:pPr>
              <w:pStyle w:val="62"/>
              <w:spacing w:line="360" w:lineRule="auto"/>
              <w:ind w:left="2" w:leftChars="1" w:firstLine="480" w:firstLineChars="200"/>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磋商文件的澄清、修改书及有关补充通知为磋商文件的有效组成部分。</w:t>
            </w:r>
          </w:p>
        </w:tc>
      </w:tr>
      <w:tr w14:paraId="0BED74ED">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866" w:hRule="atLeast"/>
          <w:jc w:val="center"/>
        </w:trPr>
        <w:tc>
          <w:tcPr>
            <w:tcW w:w="753" w:type="dxa"/>
            <w:tcBorders>
              <w:tl2br w:val="nil"/>
              <w:tr2bl w:val="nil"/>
            </w:tcBorders>
            <w:noWrap w:val="0"/>
            <w:vAlign w:val="center"/>
          </w:tcPr>
          <w:p w14:paraId="7E7D5FF9">
            <w:pPr>
              <w:pStyle w:val="62"/>
              <w:spacing w:line="360" w:lineRule="auto"/>
              <w:ind w:right="230"/>
              <w:jc w:val="center"/>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9</w:t>
            </w:r>
          </w:p>
        </w:tc>
        <w:tc>
          <w:tcPr>
            <w:tcW w:w="2367" w:type="dxa"/>
            <w:tcBorders>
              <w:tl2br w:val="nil"/>
              <w:tr2bl w:val="nil"/>
            </w:tcBorders>
            <w:noWrap w:val="0"/>
            <w:vAlign w:val="center"/>
          </w:tcPr>
          <w:p w14:paraId="126861DF">
            <w:pPr>
              <w:pStyle w:val="62"/>
              <w:spacing w:line="360" w:lineRule="auto"/>
              <w:ind w:left="420"/>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highlight w:val="none"/>
              </w:rPr>
              <w:t>低于成本价不正当竞争预防措施</w:t>
            </w:r>
          </w:p>
        </w:tc>
        <w:tc>
          <w:tcPr>
            <w:tcW w:w="6938" w:type="dxa"/>
            <w:tcBorders>
              <w:tl2br w:val="nil"/>
              <w:tr2bl w:val="nil"/>
            </w:tcBorders>
            <w:noWrap w:val="0"/>
            <w:vAlign w:val="center"/>
          </w:tcPr>
          <w:p w14:paraId="19739AA7">
            <w:pPr>
              <w:autoSpaceDE w:val="0"/>
              <w:autoSpaceDN w:val="0"/>
              <w:adjustRightInd w:val="0"/>
              <w:spacing w:line="360" w:lineRule="auto"/>
              <w:ind w:firstLine="480" w:firstLineChars="200"/>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在评审过程中，评审委员会认为供应商的报价明显低于其他通过资格性和书面审查供应商的报价，有可能影响产品质量或者不能诚信履约的，评审委员会应当要求其在评审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5B433C39">
            <w:pPr>
              <w:spacing w:line="360" w:lineRule="auto"/>
              <w:ind w:right="105" w:rightChars="50" w:firstLine="480" w:firstLineChars="200"/>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供应商书面说明应当签字确认或者加盖公章，否则无效。书面说明的签字确认，供应商为法人的，由其法定代表人</w:t>
            </w:r>
            <w:r>
              <w:rPr>
                <w:rFonts w:hint="default" w:ascii="Times New Roman" w:hAnsi="Times New Roman" w:eastAsia="仿宋" w:cs="Times New Roman"/>
                <w:color w:val="auto"/>
                <w:sz w:val="24"/>
                <w:highlight w:val="none"/>
              </w:rPr>
              <w:t>或负责人</w:t>
            </w:r>
            <w:r>
              <w:rPr>
                <w:rFonts w:hint="default" w:ascii="Times New Roman" w:hAnsi="Times New Roman" w:eastAsia="仿宋" w:cs="Times New Roman"/>
                <w:color w:val="auto"/>
                <w:kern w:val="0"/>
                <w:sz w:val="24"/>
                <w:highlight w:val="none"/>
              </w:rPr>
              <w:t>或者代理人签字确认；供应商为其他组织的，由其主要负责人或者代理人签字确认；供应商为自然人的，由其本人或者代理人签字确认。</w:t>
            </w:r>
          </w:p>
          <w:p w14:paraId="2E663AC6">
            <w:pPr>
              <w:spacing w:line="360" w:lineRule="auto"/>
              <w:ind w:right="105" w:rightChars="50" w:firstLine="480" w:firstLineChars="200"/>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供应商提供书面说明后，评审委员会应当结合采购项目采购需求、专业实际情况、供应商财务状况报告、与其他供应商比较情况等就供应商书面说明进行审查评价。供应商拒绝或者变相拒绝提供有效书面说明或者书面说明不能证明其报价合理性的，评审委员会应当将其响应文件作为无效处理。</w:t>
            </w:r>
          </w:p>
        </w:tc>
      </w:tr>
      <w:tr w14:paraId="5B687DE3">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4481" w:hRule="atLeast"/>
          <w:jc w:val="center"/>
        </w:trPr>
        <w:tc>
          <w:tcPr>
            <w:tcW w:w="753" w:type="dxa"/>
            <w:tcBorders>
              <w:tl2br w:val="nil"/>
              <w:tr2bl w:val="nil"/>
            </w:tcBorders>
            <w:noWrap w:val="0"/>
            <w:vAlign w:val="center"/>
          </w:tcPr>
          <w:p w14:paraId="38D7D980">
            <w:pPr>
              <w:pStyle w:val="62"/>
              <w:spacing w:line="360" w:lineRule="auto"/>
              <w:ind w:right="230"/>
              <w:jc w:val="center"/>
              <w:rPr>
                <w:rFonts w:hint="default" w:ascii="Times New Roman" w:hAnsi="Times New Roman" w:eastAsia="仿宋" w:cs="Times New Roman"/>
                <w:color w:val="auto"/>
                <w:highlight w:val="none"/>
                <w:lang w:eastAsia="zh-CN"/>
              </w:rPr>
            </w:pPr>
            <w:r>
              <w:rPr>
                <w:rFonts w:hint="default" w:ascii="Times New Roman" w:hAnsi="Times New Roman" w:eastAsia="仿宋" w:cs="Times New Roman"/>
                <w:color w:val="auto"/>
                <w:highlight w:val="none"/>
              </w:rPr>
              <w:t>1</w:t>
            </w:r>
            <w:r>
              <w:rPr>
                <w:rFonts w:hint="default" w:ascii="Times New Roman" w:hAnsi="Times New Roman" w:eastAsia="仿宋" w:cs="Times New Roman"/>
                <w:color w:val="auto"/>
                <w:highlight w:val="none"/>
                <w:lang w:val="en-US" w:eastAsia="zh-CN"/>
              </w:rPr>
              <w:t>0</w:t>
            </w:r>
          </w:p>
        </w:tc>
        <w:tc>
          <w:tcPr>
            <w:tcW w:w="2367" w:type="dxa"/>
            <w:tcBorders>
              <w:tl2br w:val="nil"/>
              <w:tr2bl w:val="nil"/>
            </w:tcBorders>
            <w:noWrap w:val="0"/>
            <w:vAlign w:val="center"/>
          </w:tcPr>
          <w:p w14:paraId="139A9CB4">
            <w:pPr>
              <w:pStyle w:val="62"/>
              <w:spacing w:line="360" w:lineRule="auto"/>
              <w:ind w:left="96"/>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解释</w:t>
            </w:r>
          </w:p>
        </w:tc>
        <w:tc>
          <w:tcPr>
            <w:tcW w:w="6938" w:type="dxa"/>
            <w:tcBorders>
              <w:tl2br w:val="nil"/>
              <w:tr2bl w:val="nil"/>
            </w:tcBorders>
            <w:noWrap w:val="0"/>
            <w:vAlign w:val="center"/>
          </w:tcPr>
          <w:p w14:paraId="5C88AB49">
            <w:pPr>
              <w:spacing w:line="360" w:lineRule="auto"/>
              <w:ind w:left="105" w:leftChars="50" w:right="105" w:rightChars="50" w:firstLine="480" w:firstLineChars="200"/>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1.磋商文件中“重大违法记录”是指：供应商因违法经营受到刑事处罚或者责令停产、吊销许可证或者执照、较大数额的罚款等行政处罚。其中较大数额罚款的具体金额标准为：依据财政部关于《中华人民共和国政府采购法实施条例》第十九条第一款规定的“较大数额罚款”具体适用问题的意见规定：《中华人民共和国政府采购法实施条例》第十九条第一款规定的“较大数额罚款”认定为200万元以上的罚款，法律、行政法规以及国务院有关部门明确规定相关领域“较大数额罚款”标准高于200万元的，从其规定。</w:t>
            </w:r>
          </w:p>
          <w:p w14:paraId="29839053">
            <w:pPr>
              <w:spacing w:line="360" w:lineRule="auto"/>
              <w:ind w:left="105" w:leftChars="50" w:right="105" w:rightChars="50" w:firstLine="480" w:firstLineChars="200"/>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2.供应商在参加采购活动前，被纳入法院、工商行政管理部门、税务部门、银行认定的失信名单且在有效期内，或者在前三年采购合同履约过程中及其他经营活动履约过程中未依法履约被有关行政部门处罚（处理）的，不认定其具有良好的商业信誉。</w:t>
            </w:r>
          </w:p>
        </w:tc>
      </w:tr>
      <w:tr w14:paraId="3E303868">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753" w:type="dxa"/>
            <w:tcBorders>
              <w:tl2br w:val="nil"/>
              <w:tr2bl w:val="nil"/>
            </w:tcBorders>
            <w:noWrap w:val="0"/>
            <w:vAlign w:val="center"/>
          </w:tcPr>
          <w:p w14:paraId="7D594DF5">
            <w:pPr>
              <w:pStyle w:val="62"/>
              <w:spacing w:line="360" w:lineRule="auto"/>
              <w:ind w:right="230"/>
              <w:jc w:val="center"/>
              <w:rPr>
                <w:rFonts w:hint="default" w:ascii="Times New Roman" w:hAnsi="Times New Roman" w:eastAsia="仿宋" w:cs="Times New Roman"/>
                <w:color w:val="auto"/>
                <w:kern w:val="2"/>
                <w:highlight w:val="none"/>
                <w:lang w:eastAsia="zh-CN"/>
              </w:rPr>
            </w:pPr>
            <w:r>
              <w:rPr>
                <w:rFonts w:hint="default" w:ascii="Times New Roman" w:hAnsi="Times New Roman" w:eastAsia="仿宋" w:cs="Times New Roman"/>
                <w:color w:val="auto"/>
                <w:kern w:val="2"/>
                <w:highlight w:val="none"/>
              </w:rPr>
              <w:t>1</w:t>
            </w:r>
            <w:r>
              <w:rPr>
                <w:rFonts w:hint="default" w:ascii="Times New Roman" w:hAnsi="Times New Roman" w:eastAsia="仿宋" w:cs="Times New Roman"/>
                <w:color w:val="auto"/>
                <w:kern w:val="2"/>
                <w:highlight w:val="none"/>
                <w:lang w:val="en-US" w:eastAsia="zh-CN"/>
              </w:rPr>
              <w:t>1</w:t>
            </w:r>
          </w:p>
        </w:tc>
        <w:tc>
          <w:tcPr>
            <w:tcW w:w="2367" w:type="dxa"/>
            <w:tcBorders>
              <w:tl2br w:val="nil"/>
              <w:tr2bl w:val="nil"/>
            </w:tcBorders>
            <w:noWrap w:val="0"/>
            <w:vAlign w:val="center"/>
          </w:tcPr>
          <w:p w14:paraId="3B2DCAF2">
            <w:pPr>
              <w:pStyle w:val="62"/>
              <w:spacing w:line="360" w:lineRule="auto"/>
              <w:ind w:left="33"/>
              <w:jc w:val="center"/>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磋商有效期</w:t>
            </w:r>
          </w:p>
        </w:tc>
        <w:tc>
          <w:tcPr>
            <w:tcW w:w="6938" w:type="dxa"/>
            <w:tcBorders>
              <w:tl2br w:val="nil"/>
              <w:tr2bl w:val="nil"/>
            </w:tcBorders>
            <w:noWrap w:val="0"/>
            <w:vAlign w:val="center"/>
          </w:tcPr>
          <w:p w14:paraId="1C78D1DC">
            <w:pPr>
              <w:pStyle w:val="62"/>
              <w:spacing w:line="360" w:lineRule="auto"/>
              <w:ind w:firstLine="480" w:firstLineChars="200"/>
              <w:jc w:val="both"/>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响应文件开启之日起</w:t>
            </w:r>
            <w:r>
              <w:rPr>
                <w:rFonts w:hint="default" w:ascii="Times New Roman" w:hAnsi="Times New Roman" w:eastAsia="仿宋" w:cs="Times New Roman"/>
                <w:b/>
                <w:bCs/>
                <w:color w:val="auto"/>
                <w:kern w:val="2"/>
                <w:highlight w:val="none"/>
              </w:rPr>
              <w:t>90</w:t>
            </w:r>
            <w:r>
              <w:rPr>
                <w:rFonts w:hint="default" w:ascii="Times New Roman" w:hAnsi="Times New Roman" w:eastAsia="仿宋" w:cs="Times New Roman"/>
                <w:color w:val="auto"/>
                <w:kern w:val="2"/>
                <w:highlight w:val="none"/>
              </w:rPr>
              <w:t>天。</w:t>
            </w:r>
          </w:p>
        </w:tc>
      </w:tr>
      <w:tr w14:paraId="313421B8">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753" w:type="dxa"/>
            <w:tcBorders>
              <w:tl2br w:val="nil"/>
              <w:tr2bl w:val="nil"/>
            </w:tcBorders>
            <w:noWrap w:val="0"/>
            <w:vAlign w:val="center"/>
          </w:tcPr>
          <w:p w14:paraId="0B6935E8">
            <w:pPr>
              <w:pStyle w:val="62"/>
              <w:spacing w:line="360" w:lineRule="auto"/>
              <w:ind w:right="264"/>
              <w:jc w:val="center"/>
              <w:rPr>
                <w:rFonts w:hint="default" w:ascii="Times New Roman" w:hAnsi="Times New Roman" w:eastAsia="仿宋" w:cs="Times New Roman"/>
                <w:color w:val="auto"/>
                <w:kern w:val="2"/>
                <w:highlight w:val="none"/>
                <w:lang w:eastAsia="zh-CN"/>
              </w:rPr>
            </w:pPr>
            <w:r>
              <w:rPr>
                <w:rFonts w:hint="default" w:ascii="Times New Roman" w:hAnsi="Times New Roman" w:eastAsia="仿宋" w:cs="Times New Roman"/>
                <w:color w:val="auto"/>
                <w:kern w:val="2"/>
                <w:highlight w:val="none"/>
              </w:rPr>
              <w:t>1</w:t>
            </w:r>
            <w:r>
              <w:rPr>
                <w:rFonts w:hint="default" w:ascii="Times New Roman" w:hAnsi="Times New Roman" w:eastAsia="仿宋" w:cs="Times New Roman"/>
                <w:color w:val="auto"/>
                <w:kern w:val="2"/>
                <w:highlight w:val="none"/>
                <w:lang w:val="en-US" w:eastAsia="zh-CN"/>
              </w:rPr>
              <w:t>2</w:t>
            </w:r>
          </w:p>
        </w:tc>
        <w:tc>
          <w:tcPr>
            <w:tcW w:w="2367" w:type="dxa"/>
            <w:tcBorders>
              <w:tl2br w:val="nil"/>
              <w:tr2bl w:val="nil"/>
            </w:tcBorders>
            <w:noWrap w:val="0"/>
            <w:vAlign w:val="center"/>
          </w:tcPr>
          <w:p w14:paraId="2E0FE83C">
            <w:pPr>
              <w:pStyle w:val="62"/>
              <w:spacing w:line="360" w:lineRule="auto"/>
              <w:jc w:val="center"/>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响应文件份数</w:t>
            </w:r>
          </w:p>
        </w:tc>
        <w:tc>
          <w:tcPr>
            <w:tcW w:w="6938" w:type="dxa"/>
            <w:tcBorders>
              <w:tl2br w:val="nil"/>
              <w:tr2bl w:val="nil"/>
            </w:tcBorders>
            <w:noWrap w:val="0"/>
            <w:vAlign w:val="center"/>
          </w:tcPr>
          <w:p w14:paraId="3DF18735">
            <w:pPr>
              <w:pStyle w:val="62"/>
              <w:spacing w:line="360" w:lineRule="auto"/>
              <w:ind w:firstLine="482" w:firstLineChars="200"/>
              <w:rPr>
                <w:rFonts w:hint="default" w:ascii="Times New Roman" w:hAnsi="Times New Roman" w:eastAsia="仿宋" w:cs="Times New Roman"/>
                <w:color w:val="auto"/>
                <w:kern w:val="2"/>
                <w:highlight w:val="none"/>
              </w:rPr>
            </w:pPr>
            <w:r>
              <w:rPr>
                <w:rFonts w:hint="default" w:ascii="Times New Roman" w:hAnsi="Times New Roman" w:eastAsia="仿宋" w:cs="Times New Roman"/>
                <w:b/>
                <w:bCs/>
                <w:color w:val="auto"/>
                <w:kern w:val="2"/>
                <w:highlight w:val="none"/>
              </w:rPr>
              <w:t>正本1份</w:t>
            </w:r>
            <w:r>
              <w:rPr>
                <w:rFonts w:hint="default" w:ascii="Times New Roman" w:hAnsi="Times New Roman" w:eastAsia="仿宋" w:cs="Times New Roman"/>
                <w:color w:val="auto"/>
                <w:kern w:val="2"/>
                <w:highlight w:val="none"/>
              </w:rPr>
              <w:t>、</w:t>
            </w:r>
            <w:r>
              <w:rPr>
                <w:rFonts w:hint="default" w:ascii="Times New Roman" w:hAnsi="Times New Roman" w:eastAsia="仿宋" w:cs="Times New Roman"/>
                <w:b/>
                <w:bCs/>
                <w:color w:val="auto"/>
                <w:kern w:val="2"/>
                <w:highlight w:val="none"/>
              </w:rPr>
              <w:t>副本1份、电子文档1份。</w:t>
            </w:r>
          </w:p>
        </w:tc>
      </w:tr>
      <w:tr w14:paraId="5E7D9A38">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753" w:type="dxa"/>
            <w:tcBorders>
              <w:tl2br w:val="nil"/>
              <w:tr2bl w:val="nil"/>
            </w:tcBorders>
            <w:noWrap w:val="0"/>
            <w:vAlign w:val="center"/>
          </w:tcPr>
          <w:p w14:paraId="12A1EE81">
            <w:pPr>
              <w:pStyle w:val="62"/>
              <w:spacing w:line="360" w:lineRule="auto"/>
              <w:ind w:right="264"/>
              <w:jc w:val="center"/>
              <w:rPr>
                <w:rFonts w:hint="default" w:ascii="Times New Roman" w:hAnsi="Times New Roman" w:eastAsia="仿宋" w:cs="Times New Roman"/>
                <w:color w:val="auto"/>
                <w:kern w:val="2"/>
                <w:highlight w:val="none"/>
                <w:lang w:eastAsia="zh-CN"/>
              </w:rPr>
            </w:pPr>
            <w:r>
              <w:rPr>
                <w:rFonts w:hint="default" w:ascii="Times New Roman" w:hAnsi="Times New Roman" w:eastAsia="仿宋" w:cs="Times New Roman"/>
                <w:color w:val="auto"/>
                <w:kern w:val="2"/>
                <w:highlight w:val="none"/>
              </w:rPr>
              <w:t>1</w:t>
            </w:r>
            <w:r>
              <w:rPr>
                <w:rFonts w:hint="default" w:ascii="Times New Roman" w:hAnsi="Times New Roman" w:eastAsia="仿宋" w:cs="Times New Roman"/>
                <w:color w:val="auto"/>
                <w:kern w:val="2"/>
                <w:highlight w:val="none"/>
                <w:lang w:val="en-US" w:eastAsia="zh-CN"/>
              </w:rPr>
              <w:t>3</w:t>
            </w:r>
          </w:p>
        </w:tc>
        <w:tc>
          <w:tcPr>
            <w:tcW w:w="2367" w:type="dxa"/>
            <w:tcBorders>
              <w:tl2br w:val="nil"/>
              <w:tr2bl w:val="nil"/>
            </w:tcBorders>
            <w:noWrap w:val="0"/>
            <w:vAlign w:val="center"/>
          </w:tcPr>
          <w:p w14:paraId="571DDCC4">
            <w:pPr>
              <w:pStyle w:val="62"/>
              <w:spacing w:line="360" w:lineRule="auto"/>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响应文件的签章、装订</w:t>
            </w:r>
          </w:p>
        </w:tc>
        <w:tc>
          <w:tcPr>
            <w:tcW w:w="6938" w:type="dxa"/>
            <w:tcBorders>
              <w:tl2br w:val="nil"/>
              <w:tr2bl w:val="nil"/>
            </w:tcBorders>
            <w:noWrap w:val="0"/>
            <w:vAlign w:val="center"/>
          </w:tcPr>
          <w:p w14:paraId="2E10DC02">
            <w:pPr>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1.按照磋商文件的规定和要求签字、盖章；正本、副本分别装订。</w:t>
            </w:r>
          </w:p>
          <w:p w14:paraId="3F769262">
            <w:pPr>
              <w:pStyle w:val="62"/>
              <w:spacing w:line="360" w:lineRule="auto"/>
              <w:ind w:firstLine="472" w:firstLineChars="197"/>
              <w:rPr>
                <w:rFonts w:hint="default" w:ascii="Times New Roman" w:hAnsi="Times New Roman" w:eastAsia="仿宋" w:cs="Times New Roman"/>
                <w:color w:val="auto"/>
                <w:highlight w:val="none"/>
              </w:rPr>
            </w:pPr>
            <w:r>
              <w:rPr>
                <w:rFonts w:hint="default" w:ascii="Times New Roman" w:hAnsi="Times New Roman" w:eastAsia="仿宋" w:cs="Times New Roman"/>
                <w:color w:val="auto"/>
                <w:kern w:val="2"/>
                <w:highlight w:val="none"/>
              </w:rPr>
              <w:t>2.</w:t>
            </w:r>
            <w:r>
              <w:rPr>
                <w:rFonts w:hint="default" w:ascii="Times New Roman" w:hAnsi="Times New Roman" w:eastAsia="仿宋" w:cs="Times New Roman"/>
                <w:color w:val="auto"/>
                <w:highlight w:val="none"/>
              </w:rPr>
              <w:t>响应文件统一用A4幅面纸印制并且胶装。</w:t>
            </w:r>
          </w:p>
          <w:p w14:paraId="7814B9E6">
            <w:pPr>
              <w:pStyle w:val="62"/>
              <w:spacing w:line="360" w:lineRule="auto"/>
              <w:ind w:firstLine="472" w:firstLineChars="197"/>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详见本章“二总则”第17条的内容。</w:t>
            </w:r>
          </w:p>
        </w:tc>
      </w:tr>
      <w:tr w14:paraId="11D2D3B1">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753" w:type="dxa"/>
            <w:tcBorders>
              <w:tl2br w:val="nil"/>
              <w:tr2bl w:val="nil"/>
            </w:tcBorders>
            <w:noWrap w:val="0"/>
            <w:vAlign w:val="center"/>
          </w:tcPr>
          <w:p w14:paraId="2612AAB5">
            <w:pPr>
              <w:pStyle w:val="62"/>
              <w:spacing w:line="360" w:lineRule="auto"/>
              <w:ind w:right="264"/>
              <w:jc w:val="center"/>
              <w:rPr>
                <w:rFonts w:hint="default" w:ascii="Times New Roman" w:hAnsi="Times New Roman" w:eastAsia="仿宋" w:cs="Times New Roman"/>
                <w:color w:val="auto"/>
                <w:kern w:val="2"/>
                <w:highlight w:val="none"/>
                <w:lang w:eastAsia="zh-CN"/>
              </w:rPr>
            </w:pPr>
            <w:r>
              <w:rPr>
                <w:rFonts w:hint="default" w:ascii="Times New Roman" w:hAnsi="Times New Roman" w:eastAsia="仿宋" w:cs="Times New Roman"/>
                <w:color w:val="auto"/>
                <w:kern w:val="2"/>
                <w:highlight w:val="none"/>
              </w:rPr>
              <w:t>1</w:t>
            </w:r>
            <w:r>
              <w:rPr>
                <w:rFonts w:hint="default" w:ascii="Times New Roman" w:hAnsi="Times New Roman" w:eastAsia="仿宋" w:cs="Times New Roman"/>
                <w:color w:val="auto"/>
                <w:kern w:val="2"/>
                <w:highlight w:val="none"/>
                <w:lang w:val="en-US" w:eastAsia="zh-CN"/>
              </w:rPr>
              <w:t>4</w:t>
            </w:r>
          </w:p>
        </w:tc>
        <w:tc>
          <w:tcPr>
            <w:tcW w:w="2367" w:type="dxa"/>
            <w:tcBorders>
              <w:tl2br w:val="nil"/>
              <w:tr2bl w:val="nil"/>
            </w:tcBorders>
            <w:noWrap w:val="0"/>
            <w:vAlign w:val="center"/>
          </w:tcPr>
          <w:p w14:paraId="4663E26C">
            <w:pPr>
              <w:pStyle w:val="62"/>
              <w:spacing w:line="360" w:lineRule="auto"/>
              <w:jc w:val="center"/>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响应文件封面及外层密封袋的标注</w:t>
            </w:r>
          </w:p>
        </w:tc>
        <w:tc>
          <w:tcPr>
            <w:tcW w:w="6938" w:type="dxa"/>
            <w:tcBorders>
              <w:tl2br w:val="nil"/>
              <w:tr2bl w:val="nil"/>
            </w:tcBorders>
            <w:noWrap w:val="0"/>
            <w:vAlign w:val="center"/>
          </w:tcPr>
          <w:p w14:paraId="3C34D2BC">
            <w:pPr>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1.响应文件正本、副本和电子文档（可单个正本、副本、电子文档分开也可所有正、副本及电子文档装在一起）外层密封袋的封面上均应标明：项目名称、供应商名称（盖章）、年月日。</w:t>
            </w:r>
          </w:p>
          <w:p w14:paraId="2CF30586">
            <w:pPr>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2.所有外层密封袋的封口处应粘贴牢固，并加盖供应商印章。</w:t>
            </w:r>
          </w:p>
          <w:p w14:paraId="73C27F5C">
            <w:pPr>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详见本章“二总则”第18条的内容。</w:t>
            </w:r>
          </w:p>
        </w:tc>
      </w:tr>
      <w:tr w14:paraId="799501F5">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971" w:hRule="atLeast"/>
          <w:jc w:val="center"/>
        </w:trPr>
        <w:tc>
          <w:tcPr>
            <w:tcW w:w="753" w:type="dxa"/>
            <w:tcBorders>
              <w:tl2br w:val="nil"/>
              <w:tr2bl w:val="nil"/>
            </w:tcBorders>
            <w:noWrap w:val="0"/>
            <w:vAlign w:val="center"/>
          </w:tcPr>
          <w:p w14:paraId="7DE5403B">
            <w:pPr>
              <w:pStyle w:val="62"/>
              <w:spacing w:line="360" w:lineRule="auto"/>
              <w:ind w:right="230"/>
              <w:jc w:val="center"/>
              <w:rPr>
                <w:rFonts w:hint="default" w:ascii="Times New Roman" w:hAnsi="Times New Roman" w:eastAsia="仿宋" w:cs="Times New Roman"/>
                <w:color w:val="auto"/>
                <w:kern w:val="2"/>
                <w:highlight w:val="none"/>
                <w:lang w:val="en-US" w:eastAsia="zh-CN"/>
              </w:rPr>
            </w:pPr>
            <w:r>
              <w:rPr>
                <w:rFonts w:hint="default" w:ascii="Times New Roman" w:hAnsi="Times New Roman" w:eastAsia="仿宋" w:cs="Times New Roman"/>
                <w:color w:val="auto"/>
                <w:kern w:val="2"/>
                <w:highlight w:val="none"/>
                <w:lang w:val="en-US" w:eastAsia="zh-CN"/>
              </w:rPr>
              <w:t>15</w:t>
            </w:r>
          </w:p>
        </w:tc>
        <w:tc>
          <w:tcPr>
            <w:tcW w:w="2367" w:type="dxa"/>
            <w:tcBorders>
              <w:tl2br w:val="nil"/>
              <w:tr2bl w:val="nil"/>
            </w:tcBorders>
            <w:noWrap w:val="0"/>
            <w:vAlign w:val="center"/>
          </w:tcPr>
          <w:p w14:paraId="3517622A">
            <w:pPr>
              <w:pStyle w:val="62"/>
              <w:spacing w:line="360" w:lineRule="auto"/>
              <w:ind w:left="96"/>
              <w:jc w:val="center"/>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递交响应文件</w:t>
            </w:r>
          </w:p>
          <w:p w14:paraId="078914DA">
            <w:pPr>
              <w:pStyle w:val="62"/>
              <w:spacing w:line="360" w:lineRule="auto"/>
              <w:ind w:left="96"/>
              <w:jc w:val="center"/>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地点、起止时间</w:t>
            </w:r>
          </w:p>
        </w:tc>
        <w:tc>
          <w:tcPr>
            <w:tcW w:w="6938" w:type="dxa"/>
            <w:tcBorders>
              <w:tl2br w:val="nil"/>
              <w:tr2bl w:val="nil"/>
            </w:tcBorders>
            <w:noWrap w:val="0"/>
            <w:vAlign w:val="center"/>
          </w:tcPr>
          <w:p w14:paraId="277C79D5">
            <w:pPr>
              <w:pStyle w:val="62"/>
              <w:spacing w:line="360" w:lineRule="auto"/>
              <w:ind w:firstLine="480" w:firstLineChars="200"/>
              <w:jc w:val="both"/>
              <w:rPr>
                <w:rFonts w:hint="default" w:ascii="Times New Roman" w:hAnsi="Times New Roman" w:eastAsia="仿宋" w:cs="Times New Roman"/>
                <w:color w:val="auto"/>
                <w:kern w:val="2"/>
                <w:highlight w:val="none"/>
                <w:lang w:eastAsia="zh-CN"/>
              </w:rPr>
            </w:pPr>
            <w:r>
              <w:rPr>
                <w:rFonts w:hint="default" w:ascii="Times New Roman" w:hAnsi="Times New Roman" w:eastAsia="仿宋" w:cs="Times New Roman"/>
                <w:color w:val="auto"/>
                <w:kern w:val="2"/>
                <w:highlight w:val="none"/>
              </w:rPr>
              <w:t>递交响应文件地点：</w:t>
            </w:r>
            <w:r>
              <w:rPr>
                <w:rFonts w:hint="default" w:ascii="Times New Roman" w:hAnsi="Times New Roman" w:eastAsia="仿宋" w:cs="Times New Roman"/>
                <w:color w:val="auto"/>
                <w:kern w:val="2"/>
                <w:highlight w:val="none"/>
                <w:lang w:eastAsia="zh-CN"/>
              </w:rPr>
              <w:t>成都市金牛区蜀西路42号三泰控股C2-501</w:t>
            </w:r>
          </w:p>
          <w:p w14:paraId="076EB697">
            <w:pPr>
              <w:pStyle w:val="62"/>
              <w:spacing w:line="360" w:lineRule="auto"/>
              <w:ind w:firstLine="480" w:firstLineChars="200"/>
              <w:jc w:val="both"/>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递交时间：202</w:t>
            </w:r>
            <w:r>
              <w:rPr>
                <w:rFonts w:hint="default" w:ascii="Times New Roman" w:hAnsi="Times New Roman" w:eastAsia="仿宋" w:cs="Times New Roman"/>
                <w:color w:val="auto"/>
                <w:kern w:val="2"/>
                <w:highlight w:val="none"/>
                <w:lang w:val="en-US" w:eastAsia="zh-CN"/>
              </w:rPr>
              <w:t>5</w:t>
            </w:r>
            <w:r>
              <w:rPr>
                <w:rFonts w:hint="default" w:ascii="Times New Roman" w:hAnsi="Times New Roman" w:eastAsia="仿宋" w:cs="Times New Roman"/>
                <w:color w:val="auto"/>
                <w:kern w:val="2"/>
                <w:highlight w:val="none"/>
              </w:rPr>
              <w:t>年</w:t>
            </w:r>
            <w:r>
              <w:rPr>
                <w:rFonts w:hint="eastAsia" w:ascii="Times New Roman" w:hAnsi="Times New Roman" w:eastAsia="仿宋" w:cs="Times New Roman"/>
                <w:color w:val="auto"/>
                <w:kern w:val="2"/>
                <w:highlight w:val="none"/>
                <w:lang w:val="en-US" w:eastAsia="zh-CN"/>
              </w:rPr>
              <w:t>10</w:t>
            </w:r>
            <w:r>
              <w:rPr>
                <w:rFonts w:hint="default" w:ascii="Times New Roman" w:hAnsi="Times New Roman" w:eastAsia="仿宋" w:cs="Times New Roman"/>
                <w:color w:val="auto"/>
                <w:kern w:val="2"/>
                <w:highlight w:val="none"/>
              </w:rPr>
              <w:t>月</w:t>
            </w:r>
            <w:r>
              <w:rPr>
                <w:rFonts w:hint="eastAsia" w:ascii="Times New Roman" w:hAnsi="Times New Roman" w:eastAsia="仿宋" w:cs="Times New Roman"/>
                <w:color w:val="auto"/>
                <w:kern w:val="2"/>
                <w:highlight w:val="none"/>
                <w:lang w:val="en-US" w:eastAsia="zh-CN"/>
              </w:rPr>
              <w:t>9</w:t>
            </w:r>
            <w:r>
              <w:rPr>
                <w:rFonts w:hint="default" w:ascii="Times New Roman" w:hAnsi="Times New Roman" w:eastAsia="仿宋" w:cs="Times New Roman"/>
                <w:color w:val="auto"/>
                <w:kern w:val="2"/>
                <w:highlight w:val="none"/>
              </w:rPr>
              <w:t>日</w:t>
            </w:r>
            <w:r>
              <w:rPr>
                <w:rFonts w:hint="eastAsia" w:ascii="Times New Roman" w:hAnsi="Times New Roman" w:eastAsia="仿宋" w:cs="Times New Roman"/>
                <w:color w:val="auto"/>
                <w:kern w:val="2"/>
                <w:highlight w:val="none"/>
                <w:lang w:val="en-US" w:eastAsia="zh-CN"/>
              </w:rPr>
              <w:t>9</w:t>
            </w:r>
            <w:r>
              <w:rPr>
                <w:rFonts w:hint="default" w:ascii="Times New Roman" w:hAnsi="Times New Roman" w:eastAsia="仿宋" w:cs="Times New Roman"/>
                <w:color w:val="auto"/>
                <w:kern w:val="2"/>
                <w:highlight w:val="none"/>
              </w:rPr>
              <w:t>时</w:t>
            </w:r>
            <w:r>
              <w:rPr>
                <w:rFonts w:hint="default" w:ascii="Times New Roman" w:hAnsi="Times New Roman" w:eastAsia="仿宋" w:cs="Times New Roman"/>
                <w:color w:val="auto"/>
                <w:kern w:val="2"/>
                <w:highlight w:val="none"/>
                <w:lang w:val="en-US" w:eastAsia="zh-CN"/>
              </w:rPr>
              <w:t>30</w:t>
            </w:r>
            <w:r>
              <w:rPr>
                <w:rFonts w:hint="default" w:ascii="Times New Roman" w:hAnsi="Times New Roman" w:eastAsia="仿宋" w:cs="Times New Roman"/>
                <w:color w:val="auto"/>
                <w:kern w:val="2"/>
                <w:highlight w:val="none"/>
              </w:rPr>
              <w:t>分至1</w:t>
            </w:r>
            <w:r>
              <w:rPr>
                <w:rFonts w:hint="eastAsia" w:ascii="Times New Roman" w:hAnsi="Times New Roman" w:eastAsia="仿宋" w:cs="Times New Roman"/>
                <w:color w:val="auto"/>
                <w:kern w:val="2"/>
                <w:highlight w:val="none"/>
                <w:lang w:val="en-US" w:eastAsia="zh-CN"/>
              </w:rPr>
              <w:t>0</w:t>
            </w:r>
            <w:r>
              <w:rPr>
                <w:rFonts w:hint="default" w:ascii="Times New Roman" w:hAnsi="Times New Roman" w:eastAsia="仿宋" w:cs="Times New Roman"/>
                <w:color w:val="auto"/>
                <w:kern w:val="2"/>
                <w:highlight w:val="none"/>
              </w:rPr>
              <w:t>时</w:t>
            </w:r>
            <w:r>
              <w:rPr>
                <w:rFonts w:hint="default" w:ascii="Times New Roman" w:hAnsi="Times New Roman" w:eastAsia="仿宋" w:cs="Times New Roman"/>
                <w:color w:val="auto"/>
                <w:kern w:val="2"/>
                <w:highlight w:val="none"/>
                <w:lang w:val="en-US" w:eastAsia="zh-CN"/>
              </w:rPr>
              <w:t>0</w:t>
            </w:r>
            <w:r>
              <w:rPr>
                <w:rFonts w:hint="default" w:ascii="Times New Roman" w:hAnsi="Times New Roman" w:eastAsia="仿宋" w:cs="Times New Roman"/>
                <w:color w:val="auto"/>
                <w:kern w:val="2"/>
                <w:highlight w:val="none"/>
              </w:rPr>
              <w:t>0分</w:t>
            </w:r>
          </w:p>
        </w:tc>
      </w:tr>
      <w:tr w14:paraId="1F2A3396">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931" w:hRule="atLeast"/>
          <w:jc w:val="center"/>
        </w:trPr>
        <w:tc>
          <w:tcPr>
            <w:tcW w:w="753" w:type="dxa"/>
            <w:tcBorders>
              <w:tl2br w:val="nil"/>
              <w:tr2bl w:val="nil"/>
            </w:tcBorders>
            <w:noWrap w:val="0"/>
            <w:vAlign w:val="center"/>
          </w:tcPr>
          <w:p w14:paraId="2DA11D52">
            <w:pPr>
              <w:pStyle w:val="62"/>
              <w:spacing w:line="360" w:lineRule="auto"/>
              <w:ind w:right="230"/>
              <w:jc w:val="center"/>
              <w:rPr>
                <w:rFonts w:hint="default" w:ascii="Times New Roman" w:hAnsi="Times New Roman" w:eastAsia="仿宋" w:cs="Times New Roman"/>
                <w:color w:val="auto"/>
                <w:kern w:val="2"/>
                <w:highlight w:val="none"/>
                <w:lang w:eastAsia="zh-CN"/>
              </w:rPr>
            </w:pPr>
            <w:r>
              <w:rPr>
                <w:rFonts w:hint="default" w:ascii="Times New Roman" w:hAnsi="Times New Roman" w:eastAsia="仿宋" w:cs="Times New Roman"/>
                <w:color w:val="auto"/>
                <w:kern w:val="2"/>
                <w:highlight w:val="none"/>
              </w:rPr>
              <w:t>1</w:t>
            </w:r>
            <w:r>
              <w:rPr>
                <w:rFonts w:hint="default" w:ascii="Times New Roman" w:hAnsi="Times New Roman" w:eastAsia="仿宋" w:cs="Times New Roman"/>
                <w:color w:val="auto"/>
                <w:kern w:val="2"/>
                <w:highlight w:val="none"/>
                <w:lang w:val="en-US" w:eastAsia="zh-CN"/>
              </w:rPr>
              <w:t>6</w:t>
            </w:r>
          </w:p>
        </w:tc>
        <w:tc>
          <w:tcPr>
            <w:tcW w:w="2367" w:type="dxa"/>
            <w:tcBorders>
              <w:tl2br w:val="nil"/>
              <w:tr2bl w:val="nil"/>
            </w:tcBorders>
            <w:noWrap w:val="0"/>
            <w:vAlign w:val="center"/>
          </w:tcPr>
          <w:p w14:paraId="3544639E">
            <w:pPr>
              <w:pStyle w:val="62"/>
              <w:spacing w:line="360" w:lineRule="auto"/>
              <w:ind w:left="96"/>
              <w:jc w:val="center"/>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磋商时间和地点</w:t>
            </w:r>
          </w:p>
        </w:tc>
        <w:tc>
          <w:tcPr>
            <w:tcW w:w="6938" w:type="dxa"/>
            <w:tcBorders>
              <w:tl2br w:val="nil"/>
              <w:tr2bl w:val="nil"/>
            </w:tcBorders>
            <w:noWrap w:val="0"/>
            <w:vAlign w:val="center"/>
          </w:tcPr>
          <w:p w14:paraId="13E94050">
            <w:pPr>
              <w:pStyle w:val="62"/>
              <w:spacing w:line="360" w:lineRule="auto"/>
              <w:ind w:firstLine="480" w:firstLineChars="200"/>
              <w:jc w:val="both"/>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磋商时间：202</w:t>
            </w:r>
            <w:r>
              <w:rPr>
                <w:rFonts w:hint="default" w:ascii="Times New Roman" w:hAnsi="Times New Roman" w:eastAsia="仿宋" w:cs="Times New Roman"/>
                <w:color w:val="auto"/>
                <w:kern w:val="2"/>
                <w:highlight w:val="none"/>
                <w:lang w:val="en-US" w:eastAsia="zh-CN"/>
              </w:rPr>
              <w:t>5</w:t>
            </w:r>
            <w:r>
              <w:rPr>
                <w:rFonts w:hint="default" w:ascii="Times New Roman" w:hAnsi="Times New Roman" w:eastAsia="仿宋" w:cs="Times New Roman"/>
                <w:color w:val="auto"/>
                <w:kern w:val="2"/>
                <w:highlight w:val="none"/>
              </w:rPr>
              <w:t>年</w:t>
            </w:r>
            <w:r>
              <w:rPr>
                <w:rFonts w:hint="eastAsia" w:ascii="Times New Roman" w:hAnsi="Times New Roman" w:eastAsia="仿宋" w:cs="Times New Roman"/>
                <w:color w:val="auto"/>
                <w:kern w:val="2"/>
                <w:highlight w:val="none"/>
                <w:lang w:val="en-US" w:eastAsia="zh-CN"/>
              </w:rPr>
              <w:t>10</w:t>
            </w:r>
            <w:r>
              <w:rPr>
                <w:rFonts w:hint="default" w:ascii="Times New Roman" w:hAnsi="Times New Roman" w:eastAsia="仿宋" w:cs="Times New Roman"/>
                <w:color w:val="auto"/>
                <w:kern w:val="2"/>
                <w:highlight w:val="none"/>
              </w:rPr>
              <w:t>月</w:t>
            </w:r>
            <w:r>
              <w:rPr>
                <w:rFonts w:hint="eastAsia" w:ascii="Times New Roman" w:hAnsi="Times New Roman" w:eastAsia="仿宋" w:cs="Times New Roman"/>
                <w:color w:val="auto"/>
                <w:kern w:val="2"/>
                <w:highlight w:val="none"/>
                <w:lang w:val="en-US" w:eastAsia="zh-CN"/>
              </w:rPr>
              <w:t>9</w:t>
            </w:r>
            <w:r>
              <w:rPr>
                <w:rFonts w:hint="default" w:ascii="Times New Roman" w:hAnsi="Times New Roman" w:eastAsia="仿宋" w:cs="Times New Roman"/>
                <w:color w:val="auto"/>
                <w:kern w:val="2"/>
                <w:highlight w:val="none"/>
              </w:rPr>
              <w:t>日1</w:t>
            </w:r>
            <w:r>
              <w:rPr>
                <w:rFonts w:hint="eastAsia" w:ascii="Times New Roman" w:hAnsi="Times New Roman" w:eastAsia="仿宋" w:cs="Times New Roman"/>
                <w:color w:val="auto"/>
                <w:kern w:val="2"/>
                <w:highlight w:val="none"/>
                <w:lang w:val="en-US" w:eastAsia="zh-CN"/>
              </w:rPr>
              <w:t>0</w:t>
            </w:r>
            <w:r>
              <w:rPr>
                <w:rFonts w:hint="default" w:ascii="Times New Roman" w:hAnsi="Times New Roman" w:eastAsia="仿宋" w:cs="Times New Roman"/>
                <w:color w:val="auto"/>
                <w:kern w:val="2"/>
                <w:highlight w:val="none"/>
              </w:rPr>
              <w:t>时</w:t>
            </w:r>
            <w:r>
              <w:rPr>
                <w:rFonts w:hint="default" w:ascii="Times New Roman" w:hAnsi="Times New Roman" w:eastAsia="仿宋" w:cs="Times New Roman"/>
                <w:color w:val="auto"/>
                <w:kern w:val="2"/>
                <w:highlight w:val="none"/>
                <w:lang w:val="en-US" w:eastAsia="zh-CN"/>
              </w:rPr>
              <w:t>0</w:t>
            </w:r>
            <w:r>
              <w:rPr>
                <w:rFonts w:hint="default" w:ascii="Times New Roman" w:hAnsi="Times New Roman" w:eastAsia="仿宋" w:cs="Times New Roman"/>
                <w:color w:val="auto"/>
                <w:kern w:val="2"/>
                <w:highlight w:val="none"/>
              </w:rPr>
              <w:t>0分</w:t>
            </w:r>
          </w:p>
          <w:p w14:paraId="58AD2B25">
            <w:pPr>
              <w:pStyle w:val="62"/>
              <w:spacing w:line="360" w:lineRule="auto"/>
              <w:ind w:firstLine="480" w:firstLineChars="200"/>
              <w:jc w:val="both"/>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磋商地点：</w:t>
            </w:r>
            <w:r>
              <w:rPr>
                <w:rFonts w:hint="default" w:ascii="Times New Roman" w:hAnsi="Times New Roman" w:eastAsia="仿宋" w:cs="Times New Roman"/>
                <w:color w:val="auto"/>
                <w:kern w:val="2"/>
                <w:highlight w:val="none"/>
                <w:lang w:eastAsia="zh-CN"/>
              </w:rPr>
              <w:t>成都市金牛区蜀西路42号三泰控股C2-501</w:t>
            </w:r>
            <w:r>
              <w:rPr>
                <w:rFonts w:hint="default" w:ascii="Times New Roman" w:hAnsi="Times New Roman" w:eastAsia="仿宋" w:cs="Times New Roman"/>
                <w:color w:val="auto"/>
                <w:kern w:val="2"/>
                <w:highlight w:val="none"/>
              </w:rPr>
              <w:t xml:space="preserve"> </w:t>
            </w:r>
          </w:p>
        </w:tc>
      </w:tr>
      <w:tr w14:paraId="605632A9">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753" w:type="dxa"/>
            <w:tcBorders>
              <w:tl2br w:val="nil"/>
              <w:tr2bl w:val="nil"/>
            </w:tcBorders>
            <w:noWrap w:val="0"/>
            <w:vAlign w:val="center"/>
          </w:tcPr>
          <w:p w14:paraId="111328DB">
            <w:pPr>
              <w:pStyle w:val="62"/>
              <w:spacing w:line="360" w:lineRule="auto"/>
              <w:ind w:right="264"/>
              <w:jc w:val="center"/>
              <w:rPr>
                <w:rFonts w:hint="default" w:ascii="Times New Roman" w:hAnsi="Times New Roman" w:eastAsia="仿宋" w:cs="Times New Roman"/>
                <w:color w:val="auto"/>
                <w:kern w:val="2"/>
                <w:highlight w:val="none"/>
                <w:lang w:eastAsia="zh-CN"/>
              </w:rPr>
            </w:pPr>
            <w:r>
              <w:rPr>
                <w:rFonts w:hint="default" w:ascii="Times New Roman" w:hAnsi="Times New Roman" w:eastAsia="仿宋" w:cs="Times New Roman"/>
                <w:color w:val="auto"/>
                <w:kern w:val="2"/>
                <w:highlight w:val="none"/>
              </w:rPr>
              <w:t>1</w:t>
            </w:r>
            <w:r>
              <w:rPr>
                <w:rFonts w:hint="default" w:ascii="Times New Roman" w:hAnsi="Times New Roman" w:eastAsia="仿宋" w:cs="Times New Roman"/>
                <w:color w:val="auto"/>
                <w:kern w:val="2"/>
                <w:highlight w:val="none"/>
                <w:lang w:val="en-US" w:eastAsia="zh-CN"/>
              </w:rPr>
              <w:t>7</w:t>
            </w:r>
          </w:p>
        </w:tc>
        <w:tc>
          <w:tcPr>
            <w:tcW w:w="2367" w:type="dxa"/>
            <w:tcBorders>
              <w:tl2br w:val="nil"/>
              <w:tr2bl w:val="nil"/>
            </w:tcBorders>
            <w:noWrap w:val="0"/>
            <w:vAlign w:val="center"/>
          </w:tcPr>
          <w:p w14:paraId="0F1E19DB">
            <w:pPr>
              <w:pStyle w:val="62"/>
              <w:spacing w:line="360" w:lineRule="auto"/>
              <w:jc w:val="center"/>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采购文件编制及咨询</w:t>
            </w:r>
          </w:p>
        </w:tc>
        <w:tc>
          <w:tcPr>
            <w:tcW w:w="6938" w:type="dxa"/>
            <w:tcBorders>
              <w:tl2br w:val="nil"/>
              <w:tr2bl w:val="nil"/>
            </w:tcBorders>
            <w:noWrap w:val="0"/>
            <w:vAlign w:val="center"/>
          </w:tcPr>
          <w:p w14:paraId="5EA9F987">
            <w:pPr>
              <w:spacing w:line="360" w:lineRule="auto"/>
              <w:ind w:right="105" w:rightChars="50"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联系人：</w:t>
            </w:r>
            <w:r>
              <w:rPr>
                <w:rFonts w:hint="default" w:ascii="Times New Roman" w:hAnsi="Times New Roman" w:eastAsia="仿宋" w:cs="Times New Roman"/>
                <w:color w:val="auto"/>
                <w:sz w:val="24"/>
                <w:highlight w:val="none"/>
                <w:lang w:val="en-US" w:eastAsia="zh-CN"/>
              </w:rPr>
              <w:t>杨老师</w:t>
            </w:r>
            <w:r>
              <w:rPr>
                <w:rFonts w:hint="default" w:ascii="Times New Roman" w:hAnsi="Times New Roman" w:eastAsia="仿宋" w:cs="Times New Roman"/>
                <w:color w:val="auto"/>
                <w:sz w:val="24"/>
                <w:highlight w:val="none"/>
              </w:rPr>
              <w:t xml:space="preserve">  联系电话：028-82893696</w:t>
            </w:r>
          </w:p>
        </w:tc>
      </w:tr>
      <w:tr w14:paraId="42C0D37E">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1869" w:hRule="atLeast"/>
          <w:jc w:val="center"/>
        </w:trPr>
        <w:tc>
          <w:tcPr>
            <w:tcW w:w="753" w:type="dxa"/>
            <w:tcBorders>
              <w:tl2br w:val="nil"/>
              <w:tr2bl w:val="nil"/>
            </w:tcBorders>
            <w:noWrap w:val="0"/>
            <w:vAlign w:val="center"/>
          </w:tcPr>
          <w:p w14:paraId="7AB3DF13">
            <w:pPr>
              <w:pStyle w:val="62"/>
              <w:spacing w:line="360" w:lineRule="auto"/>
              <w:ind w:right="230"/>
              <w:jc w:val="center"/>
              <w:rPr>
                <w:rFonts w:hint="default" w:ascii="Times New Roman" w:hAnsi="Times New Roman" w:eastAsia="仿宋" w:cs="Times New Roman"/>
                <w:color w:val="auto"/>
                <w:kern w:val="2"/>
                <w:highlight w:val="none"/>
                <w:lang w:eastAsia="zh-CN"/>
              </w:rPr>
            </w:pPr>
            <w:r>
              <w:rPr>
                <w:rFonts w:hint="default" w:ascii="Times New Roman" w:hAnsi="Times New Roman" w:eastAsia="仿宋" w:cs="Times New Roman"/>
                <w:color w:val="auto"/>
                <w:kern w:val="2"/>
                <w:highlight w:val="none"/>
              </w:rPr>
              <w:t>1</w:t>
            </w:r>
            <w:r>
              <w:rPr>
                <w:rFonts w:hint="default" w:ascii="Times New Roman" w:hAnsi="Times New Roman" w:eastAsia="仿宋" w:cs="Times New Roman"/>
                <w:color w:val="auto"/>
                <w:kern w:val="2"/>
                <w:highlight w:val="none"/>
                <w:lang w:val="en-US" w:eastAsia="zh-CN"/>
              </w:rPr>
              <w:t>8</w:t>
            </w:r>
          </w:p>
        </w:tc>
        <w:tc>
          <w:tcPr>
            <w:tcW w:w="2367" w:type="dxa"/>
            <w:tcBorders>
              <w:tl2br w:val="nil"/>
              <w:tr2bl w:val="nil"/>
            </w:tcBorders>
            <w:noWrap w:val="0"/>
            <w:vAlign w:val="center"/>
          </w:tcPr>
          <w:p w14:paraId="64F8A549">
            <w:pPr>
              <w:pStyle w:val="62"/>
              <w:spacing w:line="360" w:lineRule="auto"/>
              <w:jc w:val="center"/>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代理服务费</w:t>
            </w:r>
          </w:p>
        </w:tc>
        <w:tc>
          <w:tcPr>
            <w:tcW w:w="6938" w:type="dxa"/>
            <w:tcBorders>
              <w:tl2br w:val="nil"/>
              <w:tr2bl w:val="nil"/>
            </w:tcBorders>
            <w:noWrap w:val="0"/>
            <w:vAlign w:val="center"/>
          </w:tcPr>
          <w:p w14:paraId="78DCFAAE">
            <w:pPr>
              <w:spacing w:line="360" w:lineRule="auto"/>
              <w:ind w:right="105" w:rightChars="50" w:firstLine="480" w:firstLineChars="200"/>
              <w:rPr>
                <w:rFonts w:hint="default" w:ascii="Times New Roman" w:hAnsi="Times New Roman" w:eastAsia="仿宋" w:cs="Times New Roman"/>
                <w:color w:val="auto"/>
                <w:sz w:val="24"/>
                <w:highlight w:val="none"/>
                <w:lang w:val="zh-CN"/>
              </w:rPr>
            </w:pPr>
            <w:r>
              <w:rPr>
                <w:rFonts w:hint="default" w:ascii="Times New Roman" w:hAnsi="Times New Roman" w:eastAsia="仿宋" w:cs="Times New Roman"/>
                <w:color w:val="auto"/>
                <w:sz w:val="24"/>
                <w:highlight w:val="none"/>
                <w:lang w:val="zh-CN"/>
              </w:rPr>
              <w:t>按《国家发展改革委关于进一步放开建设项目专业服务价格的通知》（发改价格〔2015〕299号）规定“招标代理服务收费标准”下浮 20 %（不足 3500.00 元按 3500.00元收费）收取；由成交供应商在领取成交通知书前向采购代理机构交纳招标服务费。</w:t>
            </w:r>
          </w:p>
          <w:p w14:paraId="27F70208">
            <w:pPr>
              <w:spacing w:line="360" w:lineRule="auto"/>
              <w:ind w:right="105" w:rightChars="50" w:firstLine="480" w:firstLineChars="200"/>
              <w:rPr>
                <w:rFonts w:hint="default" w:ascii="Times New Roman" w:hAnsi="Times New Roman" w:eastAsia="仿宋" w:cs="Times New Roman"/>
                <w:color w:val="auto"/>
                <w:sz w:val="24"/>
                <w:highlight w:val="none"/>
                <w:lang w:val="zh-CN"/>
              </w:rPr>
            </w:pPr>
            <w:r>
              <w:rPr>
                <w:rFonts w:hint="default" w:ascii="Times New Roman" w:hAnsi="Times New Roman" w:eastAsia="仿宋" w:cs="Times New Roman"/>
                <w:color w:val="auto"/>
                <w:sz w:val="24"/>
                <w:highlight w:val="none"/>
                <w:lang w:val="zh-CN"/>
              </w:rPr>
              <w:t>交款方式：转账或汇款方式交款</w:t>
            </w:r>
          </w:p>
          <w:p w14:paraId="0D08AEDE">
            <w:pPr>
              <w:spacing w:line="360" w:lineRule="auto"/>
              <w:ind w:right="105" w:rightChars="50" w:firstLine="480" w:firstLineChars="200"/>
              <w:rPr>
                <w:rFonts w:hint="default" w:ascii="Times New Roman" w:hAnsi="Times New Roman" w:eastAsia="仿宋" w:cs="Times New Roman"/>
                <w:color w:val="auto"/>
                <w:sz w:val="24"/>
                <w:highlight w:val="none"/>
                <w:lang w:val="zh-CN"/>
              </w:rPr>
            </w:pPr>
            <w:r>
              <w:rPr>
                <w:rFonts w:hint="default" w:ascii="Times New Roman" w:hAnsi="Times New Roman" w:eastAsia="仿宋" w:cs="Times New Roman"/>
                <w:color w:val="auto"/>
                <w:sz w:val="24"/>
                <w:highlight w:val="none"/>
              </w:rPr>
              <w:t>收款单位：四川东宸国际招标有限公司</w:t>
            </w:r>
          </w:p>
          <w:p w14:paraId="261035A0">
            <w:pPr>
              <w:spacing w:line="360" w:lineRule="auto"/>
              <w:ind w:right="105" w:rightChars="50" w:firstLine="480" w:firstLineChars="200"/>
              <w:rPr>
                <w:rFonts w:hint="default" w:ascii="Times New Roman" w:hAnsi="Times New Roman" w:eastAsia="仿宋" w:cs="Times New Roman"/>
                <w:color w:val="auto"/>
                <w:sz w:val="24"/>
                <w:highlight w:val="none"/>
                <w:lang w:val="zh-CN"/>
              </w:rPr>
            </w:pPr>
            <w:r>
              <w:rPr>
                <w:rFonts w:hint="default" w:ascii="Times New Roman" w:hAnsi="Times New Roman" w:eastAsia="仿宋" w:cs="Times New Roman"/>
                <w:color w:val="auto"/>
                <w:sz w:val="24"/>
                <w:highlight w:val="none"/>
              </w:rPr>
              <w:t>开 户 行：中国光大银行股份有限公司成都金牛支行</w:t>
            </w:r>
          </w:p>
          <w:p w14:paraId="3AF59437">
            <w:pPr>
              <w:spacing w:line="360" w:lineRule="auto"/>
              <w:ind w:right="105" w:rightChars="50"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eastAsia="zh-CN"/>
              </w:rPr>
              <w:t>账</w:t>
            </w:r>
            <w:r>
              <w:rPr>
                <w:rFonts w:hint="default" w:ascii="Times New Roman" w:hAnsi="Times New Roman" w:eastAsia="仿宋" w:cs="Times New Roman"/>
                <w:color w:val="auto"/>
                <w:sz w:val="24"/>
                <w:highlight w:val="none"/>
              </w:rPr>
              <w:t xml:space="preserve">    号：3990 0188 0006 83372</w:t>
            </w:r>
          </w:p>
        </w:tc>
      </w:tr>
      <w:tr w14:paraId="0C0CF58A">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53" w:type="dxa"/>
            <w:tcBorders>
              <w:tl2br w:val="nil"/>
              <w:tr2bl w:val="nil"/>
            </w:tcBorders>
            <w:noWrap w:val="0"/>
            <w:vAlign w:val="center"/>
          </w:tcPr>
          <w:p w14:paraId="60C9672E">
            <w:pPr>
              <w:pStyle w:val="62"/>
              <w:spacing w:line="360" w:lineRule="auto"/>
              <w:ind w:right="230"/>
              <w:jc w:val="center"/>
              <w:rPr>
                <w:rFonts w:hint="default" w:ascii="Times New Roman" w:hAnsi="Times New Roman" w:eastAsia="仿宋" w:cs="Times New Roman"/>
                <w:color w:val="auto"/>
                <w:kern w:val="2"/>
                <w:highlight w:val="none"/>
                <w:lang w:val="en-US" w:eastAsia="zh-CN"/>
              </w:rPr>
            </w:pPr>
            <w:r>
              <w:rPr>
                <w:rFonts w:hint="default" w:ascii="Times New Roman" w:hAnsi="Times New Roman" w:eastAsia="仿宋" w:cs="Times New Roman"/>
                <w:color w:val="auto"/>
                <w:kern w:val="2"/>
                <w:highlight w:val="none"/>
                <w:lang w:val="en-US" w:eastAsia="zh-CN"/>
              </w:rPr>
              <w:t>19</w:t>
            </w:r>
          </w:p>
        </w:tc>
        <w:tc>
          <w:tcPr>
            <w:tcW w:w="2367" w:type="dxa"/>
            <w:tcBorders>
              <w:tl2br w:val="nil"/>
              <w:tr2bl w:val="nil"/>
            </w:tcBorders>
            <w:noWrap w:val="0"/>
            <w:vAlign w:val="center"/>
          </w:tcPr>
          <w:p w14:paraId="5BB58D95">
            <w:pPr>
              <w:pStyle w:val="62"/>
              <w:spacing w:line="360" w:lineRule="auto"/>
              <w:jc w:val="center"/>
              <w:rPr>
                <w:rFonts w:hint="default" w:ascii="Times New Roman" w:hAnsi="Times New Roman" w:eastAsia="仿宋" w:cs="Times New Roman"/>
                <w:color w:val="auto"/>
                <w:kern w:val="2"/>
                <w:highlight w:val="none"/>
              </w:rPr>
            </w:pPr>
            <w:r>
              <w:rPr>
                <w:rFonts w:hint="default" w:ascii="Times New Roman" w:hAnsi="Times New Roman" w:eastAsia="仿宋" w:cs="Times New Roman"/>
                <w:color w:val="auto"/>
                <w:kern w:val="2"/>
                <w:highlight w:val="none"/>
              </w:rPr>
              <w:t>供应商询问</w:t>
            </w:r>
          </w:p>
        </w:tc>
        <w:tc>
          <w:tcPr>
            <w:tcW w:w="6938" w:type="dxa"/>
            <w:tcBorders>
              <w:tl2br w:val="nil"/>
              <w:tr2bl w:val="nil"/>
            </w:tcBorders>
            <w:noWrap w:val="0"/>
            <w:vAlign w:val="center"/>
          </w:tcPr>
          <w:p w14:paraId="5352140B">
            <w:pPr>
              <w:spacing w:line="360" w:lineRule="auto"/>
              <w:ind w:right="105" w:rightChars="50"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供应商询问由招标代理机构负责答复。</w:t>
            </w:r>
          </w:p>
          <w:p w14:paraId="600C40F2">
            <w:pPr>
              <w:pStyle w:val="10"/>
              <w:spacing w:line="360" w:lineRule="auto"/>
              <w:ind w:firstLine="480" w:firstLineChars="200"/>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sz w:val="24"/>
                <w:highlight w:val="none"/>
              </w:rPr>
              <w:t>联系人：</w:t>
            </w:r>
            <w:r>
              <w:rPr>
                <w:rFonts w:hint="default" w:ascii="Times New Roman" w:hAnsi="Times New Roman" w:eastAsia="仿宋" w:cs="Times New Roman"/>
                <w:color w:val="auto"/>
                <w:sz w:val="24"/>
                <w:highlight w:val="none"/>
                <w:lang w:val="en-US" w:eastAsia="zh-CN"/>
              </w:rPr>
              <w:t>杨老师</w:t>
            </w:r>
            <w:r>
              <w:rPr>
                <w:rFonts w:hint="default" w:ascii="Times New Roman" w:hAnsi="Times New Roman" w:eastAsia="仿宋" w:cs="Times New Roman"/>
                <w:color w:val="auto"/>
                <w:sz w:val="24"/>
                <w:highlight w:val="none"/>
              </w:rPr>
              <w:t xml:space="preserve">  联系电话：028-82893696</w:t>
            </w:r>
            <w:r>
              <w:rPr>
                <w:rFonts w:hint="default" w:ascii="Times New Roman" w:hAnsi="Times New Roman" w:eastAsia="仿宋" w:cs="Times New Roman"/>
                <w:color w:val="auto"/>
                <w:sz w:val="24"/>
                <w:highlight w:val="none"/>
                <w:lang w:val="en-US" w:eastAsia="zh-CN"/>
              </w:rPr>
              <w:t xml:space="preserve">  </w:t>
            </w:r>
          </w:p>
        </w:tc>
      </w:tr>
      <w:bookmarkEnd w:id="39"/>
      <w:bookmarkEnd w:id="40"/>
      <w:bookmarkEnd w:id="41"/>
      <w:bookmarkEnd w:id="42"/>
      <w:bookmarkEnd w:id="43"/>
      <w:bookmarkEnd w:id="44"/>
    </w:tbl>
    <w:p w14:paraId="5CDA070B">
      <w:pPr>
        <w:rPr>
          <w:rFonts w:hint="default" w:ascii="Times New Roman" w:hAnsi="Times New Roman" w:eastAsia="仿宋" w:cs="Times New Roman"/>
          <w:color w:val="auto"/>
          <w:highlight w:val="none"/>
        </w:rPr>
      </w:pPr>
    </w:p>
    <w:p w14:paraId="41A91108">
      <w:pPr>
        <w:pStyle w:val="5"/>
        <w:rPr>
          <w:rFonts w:hint="default" w:ascii="Times New Roman" w:hAnsi="Times New Roman" w:eastAsia="仿宋" w:cs="Times New Roman"/>
          <w:color w:val="auto"/>
          <w:highlight w:val="none"/>
        </w:rPr>
      </w:pPr>
    </w:p>
    <w:p w14:paraId="0E4B85E8">
      <w:pPr>
        <w:pStyle w:val="3"/>
        <w:spacing w:line="400" w:lineRule="exact"/>
        <w:jc w:val="center"/>
        <w:rPr>
          <w:rFonts w:hint="default" w:ascii="Times New Roman" w:hAnsi="Times New Roman" w:eastAsia="仿宋" w:cs="Times New Roman"/>
          <w:bCs w:val="0"/>
          <w:color w:val="auto"/>
          <w:highlight w:val="none"/>
        </w:rPr>
      </w:pPr>
      <w:r>
        <w:rPr>
          <w:rFonts w:hint="default" w:ascii="Times New Roman" w:hAnsi="Times New Roman" w:eastAsia="仿宋" w:cs="Times New Roman"/>
          <w:bCs w:val="0"/>
          <w:color w:val="auto"/>
          <w:highlight w:val="none"/>
        </w:rPr>
        <w:br w:type="page"/>
      </w:r>
      <w:r>
        <w:rPr>
          <w:rFonts w:hint="default" w:ascii="Times New Roman" w:hAnsi="Times New Roman" w:eastAsia="仿宋" w:cs="Times New Roman"/>
          <w:bCs w:val="0"/>
          <w:color w:val="auto"/>
          <w:highlight w:val="none"/>
        </w:rPr>
        <w:t>二、总则</w:t>
      </w:r>
    </w:p>
    <w:p w14:paraId="2AE39301">
      <w:pPr>
        <w:pStyle w:val="4"/>
        <w:spacing w:before="0" w:after="0" w:line="360" w:lineRule="auto"/>
        <w:ind w:firstLine="482" w:firstLineChars="200"/>
        <w:rPr>
          <w:rFonts w:hint="default" w:ascii="Times New Roman" w:hAnsi="Times New Roman" w:eastAsia="仿宋" w:cs="Times New Roman"/>
          <w:color w:val="auto"/>
          <w:sz w:val="24"/>
          <w:highlight w:val="none"/>
        </w:rPr>
      </w:pPr>
      <w:bookmarkStart w:id="45" w:name="_Toc183682342"/>
      <w:bookmarkStart w:id="46" w:name="_Toc183582205"/>
      <w:bookmarkStart w:id="47" w:name="_Toc217446034"/>
      <w:r>
        <w:rPr>
          <w:rFonts w:hint="default" w:ascii="Times New Roman" w:hAnsi="Times New Roman" w:eastAsia="仿宋" w:cs="Times New Roman"/>
          <w:color w:val="auto"/>
          <w:sz w:val="24"/>
          <w:highlight w:val="none"/>
        </w:rPr>
        <w:t>1.</w:t>
      </w:r>
      <w:bookmarkEnd w:id="45"/>
      <w:bookmarkEnd w:id="46"/>
      <w:r>
        <w:rPr>
          <w:rFonts w:hint="default" w:ascii="Times New Roman" w:hAnsi="Times New Roman" w:eastAsia="仿宋" w:cs="Times New Roman"/>
          <w:color w:val="auto"/>
          <w:highlight w:val="none"/>
        </w:rPr>
        <w:t xml:space="preserve"> </w:t>
      </w:r>
      <w:r>
        <w:rPr>
          <w:rFonts w:hint="default" w:ascii="Times New Roman" w:hAnsi="Times New Roman" w:eastAsia="仿宋" w:cs="Times New Roman"/>
          <w:color w:val="auto"/>
          <w:sz w:val="24"/>
          <w:szCs w:val="24"/>
          <w:highlight w:val="none"/>
        </w:rPr>
        <w:t>适用范围</w:t>
      </w:r>
      <w:bookmarkEnd w:id="47"/>
    </w:p>
    <w:p w14:paraId="162B4B47">
      <w:pPr>
        <w:tabs>
          <w:tab w:val="left" w:pos="7665"/>
        </w:tabs>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1.1 本竞争性磋商文件仅适用于本次竞争性磋商采购项目。</w:t>
      </w:r>
    </w:p>
    <w:p w14:paraId="57CA50CA">
      <w:pPr>
        <w:tabs>
          <w:tab w:val="left" w:pos="7665"/>
        </w:tabs>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eastAsia="仿宋" w:cs="Times New Roman"/>
          <w:color w:val="auto"/>
          <w:sz w:val="24"/>
          <w:highlight w:val="none"/>
        </w:rPr>
        <w:t>1.2 本磋商文件的解释权归采购人和采购代理机构所有。</w:t>
      </w:r>
    </w:p>
    <w:p w14:paraId="2C6FF1EE">
      <w:pPr>
        <w:pStyle w:val="4"/>
        <w:spacing w:before="0" w:after="0" w:line="360" w:lineRule="auto"/>
        <w:ind w:firstLine="482" w:firstLineChars="200"/>
        <w:rPr>
          <w:rFonts w:hint="default" w:ascii="Times New Roman" w:hAnsi="Times New Roman" w:eastAsia="仿宋" w:cs="Times New Roman"/>
          <w:color w:val="auto"/>
          <w:sz w:val="24"/>
          <w:highlight w:val="none"/>
        </w:rPr>
      </w:pPr>
      <w:bookmarkStart w:id="48" w:name="_Toc183582206"/>
      <w:bookmarkStart w:id="49" w:name="_Toc183682343"/>
      <w:bookmarkStart w:id="50" w:name="_Toc217446035"/>
      <w:r>
        <w:rPr>
          <w:rFonts w:hint="default" w:ascii="Times New Roman" w:hAnsi="Times New Roman" w:eastAsia="仿宋" w:cs="Times New Roman"/>
          <w:color w:val="auto"/>
          <w:sz w:val="24"/>
          <w:highlight w:val="none"/>
        </w:rPr>
        <w:t xml:space="preserve">2. </w:t>
      </w:r>
      <w:bookmarkEnd w:id="48"/>
      <w:bookmarkEnd w:id="49"/>
      <w:r>
        <w:rPr>
          <w:rFonts w:hint="default" w:ascii="Times New Roman" w:hAnsi="Times New Roman" w:eastAsia="仿宋" w:cs="Times New Roman"/>
          <w:color w:val="auto"/>
          <w:sz w:val="24"/>
          <w:highlight w:val="none"/>
        </w:rPr>
        <w:t>有关</w:t>
      </w:r>
      <w:r>
        <w:rPr>
          <w:rFonts w:hint="default" w:ascii="Times New Roman" w:hAnsi="Times New Roman" w:eastAsia="仿宋" w:cs="Times New Roman"/>
          <w:color w:val="auto"/>
          <w:sz w:val="24"/>
          <w:szCs w:val="24"/>
          <w:highlight w:val="none"/>
        </w:rPr>
        <w:t>定义</w:t>
      </w:r>
      <w:bookmarkEnd w:id="50"/>
    </w:p>
    <w:p w14:paraId="4DA0CE7F">
      <w:pPr>
        <w:pStyle w:val="46"/>
        <w:ind w:firstLine="48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2.1本次采购项目的采购人是</w:t>
      </w:r>
      <w:r>
        <w:rPr>
          <w:rFonts w:hint="default" w:ascii="Times New Roman" w:hAnsi="Times New Roman" w:eastAsia="仿宋" w:cs="Times New Roman"/>
          <w:b/>
          <w:color w:val="auto"/>
          <w:sz w:val="24"/>
          <w:szCs w:val="21"/>
          <w:highlight w:val="none"/>
          <w:u w:val="single"/>
          <w:lang w:eastAsia="zh-CN"/>
        </w:rPr>
        <w:t>四川省森林和草原防火监测中心</w:t>
      </w:r>
      <w:r>
        <w:rPr>
          <w:rFonts w:hint="default" w:ascii="Times New Roman" w:hAnsi="Times New Roman" w:eastAsia="仿宋" w:cs="Times New Roman"/>
          <w:color w:val="auto"/>
          <w:sz w:val="24"/>
          <w:highlight w:val="none"/>
        </w:rPr>
        <w:t>。</w:t>
      </w:r>
    </w:p>
    <w:p w14:paraId="44887CD4">
      <w:pPr>
        <w:tabs>
          <w:tab w:val="left" w:pos="7665"/>
        </w:tabs>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2.2本次采购项目的采购代理机构是</w:t>
      </w:r>
      <w:r>
        <w:rPr>
          <w:rFonts w:hint="default" w:ascii="Times New Roman" w:hAnsi="Times New Roman" w:eastAsia="仿宋" w:cs="Times New Roman"/>
          <w:b/>
          <w:color w:val="auto"/>
          <w:sz w:val="24"/>
          <w:highlight w:val="none"/>
          <w:u w:val="single"/>
        </w:rPr>
        <w:t>四川东宸国际招标有限公司</w:t>
      </w:r>
      <w:r>
        <w:rPr>
          <w:rFonts w:hint="default" w:ascii="Times New Roman" w:hAnsi="Times New Roman" w:eastAsia="仿宋" w:cs="Times New Roman"/>
          <w:color w:val="auto"/>
          <w:sz w:val="24"/>
          <w:highlight w:val="none"/>
        </w:rPr>
        <w:t>。</w:t>
      </w:r>
    </w:p>
    <w:p w14:paraId="5F8ACF5A">
      <w:pPr>
        <w:tabs>
          <w:tab w:val="left" w:pos="7665"/>
        </w:tabs>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2.3“供应商”系指购买了磋商文件拟参加竞争性磋商和向采购人提供</w:t>
      </w:r>
      <w:r>
        <w:rPr>
          <w:rFonts w:hint="default" w:ascii="Times New Roman" w:hAnsi="Times New Roman" w:eastAsia="仿宋" w:cs="Times New Roman"/>
          <w:color w:val="auto"/>
          <w:sz w:val="24"/>
          <w:highlight w:val="none"/>
          <w:lang w:val="en-US" w:eastAsia="zh-CN"/>
        </w:rPr>
        <w:t>货物</w:t>
      </w:r>
      <w:r>
        <w:rPr>
          <w:rFonts w:hint="default" w:ascii="Times New Roman" w:hAnsi="Times New Roman" w:eastAsia="仿宋" w:cs="Times New Roman"/>
          <w:color w:val="auto"/>
          <w:sz w:val="24"/>
          <w:highlight w:val="none"/>
        </w:rPr>
        <w:t>的供应商。</w:t>
      </w:r>
    </w:p>
    <w:p w14:paraId="06B079B9">
      <w:pPr>
        <w:pStyle w:val="4"/>
        <w:spacing w:before="0" w:after="0" w:line="360" w:lineRule="auto"/>
        <w:ind w:firstLine="482" w:firstLineChars="200"/>
        <w:rPr>
          <w:rFonts w:hint="default" w:ascii="Times New Roman" w:hAnsi="Times New Roman" w:eastAsia="仿宋" w:cs="Times New Roman"/>
          <w:color w:val="auto"/>
          <w:sz w:val="24"/>
          <w:highlight w:val="none"/>
        </w:rPr>
      </w:pPr>
      <w:bookmarkStart w:id="51" w:name="_Toc217390843"/>
      <w:bookmarkStart w:id="52" w:name="_Toc217446036"/>
      <w:bookmarkStart w:id="53" w:name="_Toc183582207"/>
      <w:bookmarkStart w:id="54" w:name="_Toc183682344"/>
      <w:r>
        <w:rPr>
          <w:rFonts w:hint="default" w:ascii="Times New Roman" w:hAnsi="Times New Roman" w:eastAsia="仿宋" w:cs="Times New Roman"/>
          <w:color w:val="auto"/>
          <w:sz w:val="24"/>
          <w:highlight w:val="none"/>
        </w:rPr>
        <w:t>3. 合格的</w:t>
      </w:r>
      <w:bookmarkEnd w:id="51"/>
      <w:bookmarkEnd w:id="52"/>
      <w:bookmarkEnd w:id="53"/>
      <w:bookmarkEnd w:id="54"/>
      <w:r>
        <w:rPr>
          <w:rFonts w:hint="default" w:ascii="Times New Roman" w:hAnsi="Times New Roman" w:eastAsia="仿宋" w:cs="Times New Roman"/>
          <w:color w:val="auto"/>
          <w:sz w:val="24"/>
          <w:highlight w:val="none"/>
        </w:rPr>
        <w:t>供应商（实质性要求）</w:t>
      </w:r>
    </w:p>
    <w:p w14:paraId="2DCDAF92">
      <w:pPr>
        <w:tabs>
          <w:tab w:val="left" w:pos="7665"/>
        </w:tabs>
        <w:spacing w:line="360" w:lineRule="auto"/>
        <w:rPr>
          <w:rFonts w:hint="default" w:ascii="Times New Roman" w:hAnsi="Times New Roman" w:eastAsia="仿宋" w:cs="Times New Roman"/>
          <w:color w:val="auto"/>
          <w:sz w:val="24"/>
          <w:highlight w:val="none"/>
        </w:rPr>
      </w:pPr>
      <w:r>
        <w:rPr>
          <w:rFonts w:hint="default" w:ascii="Times New Roman" w:hAnsi="Times New Roman" w:eastAsia="仿宋" w:cs="Times New Roman"/>
          <w:b/>
          <w:color w:val="auto"/>
          <w:sz w:val="24"/>
          <w:highlight w:val="none"/>
        </w:rPr>
        <w:t xml:space="preserve">    </w:t>
      </w:r>
      <w:r>
        <w:rPr>
          <w:rFonts w:hint="default" w:ascii="Times New Roman" w:hAnsi="Times New Roman" w:eastAsia="仿宋" w:cs="Times New Roman"/>
          <w:color w:val="auto"/>
          <w:sz w:val="24"/>
          <w:highlight w:val="none"/>
        </w:rPr>
        <w:t>合格的供应商应具备以下条件：</w:t>
      </w:r>
    </w:p>
    <w:p w14:paraId="26628FF3">
      <w:pPr>
        <w:tabs>
          <w:tab w:val="left" w:pos="7665"/>
        </w:tabs>
        <w:spacing w:line="360" w:lineRule="auto"/>
        <w:ind w:firstLine="480" w:firstLineChars="200"/>
        <w:rPr>
          <w:rFonts w:hint="default" w:ascii="Times New Roman" w:hAnsi="Times New Roman" w:eastAsia="仿宋" w:cs="Times New Roman"/>
          <w:color w:val="auto"/>
          <w:spacing w:val="-4"/>
          <w:sz w:val="24"/>
          <w:highlight w:val="none"/>
        </w:rPr>
      </w:pPr>
      <w:r>
        <w:rPr>
          <w:rFonts w:hint="default" w:ascii="Times New Roman" w:hAnsi="Times New Roman" w:eastAsia="仿宋" w:cs="Times New Roman"/>
          <w:color w:val="auto"/>
          <w:sz w:val="24"/>
          <w:highlight w:val="none"/>
        </w:rPr>
        <w:t>（1）本竞争性磋商文件第一章“竞争性磋商邀请”第六条规定的条件</w:t>
      </w:r>
      <w:r>
        <w:rPr>
          <w:rFonts w:hint="default" w:ascii="Times New Roman" w:hAnsi="Times New Roman" w:eastAsia="仿宋" w:cs="Times New Roman"/>
          <w:color w:val="auto"/>
          <w:spacing w:val="-4"/>
          <w:sz w:val="24"/>
          <w:highlight w:val="none"/>
        </w:rPr>
        <w:t>；</w:t>
      </w:r>
    </w:p>
    <w:p w14:paraId="67C16A73">
      <w:pPr>
        <w:tabs>
          <w:tab w:val="left" w:pos="7665"/>
        </w:tabs>
        <w:spacing w:line="360" w:lineRule="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 xml:space="preserve">    （2）遵守国家有关的法律、法规、规章和其他政策制度；</w:t>
      </w:r>
    </w:p>
    <w:p w14:paraId="70215BE7">
      <w:pPr>
        <w:tabs>
          <w:tab w:val="left" w:pos="7665"/>
        </w:tabs>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（3）向采购代理机构购买了磋商文件登记备案；</w:t>
      </w:r>
    </w:p>
    <w:p w14:paraId="2E7CCCAD">
      <w:pPr>
        <w:tabs>
          <w:tab w:val="left" w:pos="7665"/>
        </w:tabs>
        <w:spacing w:line="360" w:lineRule="auto"/>
        <w:ind w:firstLine="48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（4）供应商磋商现场所递交响应文件的供应商名称、项目编号必须与报名供应商名称、报名项目编号一致；</w:t>
      </w:r>
    </w:p>
    <w:p w14:paraId="109EC049">
      <w:pPr>
        <w:tabs>
          <w:tab w:val="left" w:pos="7665"/>
        </w:tabs>
        <w:ind w:firstLine="480"/>
        <w:rPr>
          <w:rFonts w:hint="default" w:ascii="Times New Roman" w:hAnsi="Times New Roman" w:eastAsia="仿宋" w:cs="Times New Roman"/>
          <w:b/>
          <w:bCs/>
          <w:color w:val="auto"/>
          <w:sz w:val="24"/>
          <w:highlight w:val="none"/>
        </w:rPr>
      </w:pPr>
      <w:bookmarkStart w:id="55" w:name="_Toc183582208"/>
      <w:bookmarkStart w:id="56" w:name="_Toc217446037"/>
      <w:bookmarkStart w:id="57" w:name="_Toc183682345"/>
      <w:r>
        <w:rPr>
          <w:rFonts w:hint="default" w:ascii="Times New Roman" w:hAnsi="Times New Roman" w:eastAsia="仿宋" w:cs="Times New Roman"/>
          <w:b/>
          <w:bCs/>
          <w:color w:val="auto"/>
          <w:sz w:val="24"/>
          <w:highlight w:val="none"/>
        </w:rPr>
        <w:t>4. 竞争性磋商费用</w:t>
      </w:r>
      <w:bookmarkEnd w:id="55"/>
      <w:bookmarkEnd w:id="56"/>
      <w:bookmarkEnd w:id="57"/>
      <w:r>
        <w:rPr>
          <w:rFonts w:hint="default" w:ascii="Times New Roman" w:hAnsi="Times New Roman" w:eastAsia="仿宋" w:cs="Times New Roman"/>
          <w:b/>
          <w:bCs/>
          <w:color w:val="auto"/>
          <w:sz w:val="24"/>
          <w:highlight w:val="none"/>
        </w:rPr>
        <w:t>（实质性要求）</w:t>
      </w:r>
    </w:p>
    <w:p w14:paraId="6411682B">
      <w:pPr>
        <w:tabs>
          <w:tab w:val="left" w:pos="7665"/>
        </w:tabs>
        <w:spacing w:line="360" w:lineRule="auto"/>
        <w:ind w:firstLine="48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无论竞争性磋商采购的结果如何，供应商自行承担所有与参加竞争性磋商有关的全部费用。</w:t>
      </w:r>
    </w:p>
    <w:p w14:paraId="4AC3019E">
      <w:pPr>
        <w:pStyle w:val="4"/>
        <w:numPr>
          <w:ilvl w:val="0"/>
          <w:numId w:val="5"/>
        </w:numPr>
        <w:spacing w:before="0" w:after="0" w:line="360" w:lineRule="auto"/>
        <w:ind w:firstLine="482"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充分、公平竞争保障措施</w:t>
      </w:r>
    </w:p>
    <w:p w14:paraId="77A2D17A">
      <w:pPr>
        <w:adjustRightInd w:val="0"/>
        <w:spacing w:line="360" w:lineRule="auto"/>
        <w:ind w:firstLine="482"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b/>
          <w:color w:val="auto"/>
          <w:kern w:val="0"/>
          <w:sz w:val="24"/>
          <w:szCs w:val="22"/>
          <w:highlight w:val="none"/>
        </w:rPr>
        <w:t>5.1利害关系供应商处理。</w:t>
      </w:r>
      <w:r>
        <w:rPr>
          <w:rFonts w:hint="default" w:ascii="Times New Roman" w:hAnsi="Times New Roman" w:eastAsia="仿宋" w:cs="Times New Roman"/>
          <w:color w:val="auto"/>
          <w:kern w:val="0"/>
          <w:sz w:val="24"/>
          <w:szCs w:val="22"/>
          <w:highlight w:val="none"/>
        </w:rPr>
        <w:t>单位负责人为同一人或者存在直接控股、管理关系的不同供应商不得参加同一合同项下的采购活动。</w:t>
      </w:r>
    </w:p>
    <w:p w14:paraId="34F6E64B">
      <w:pPr>
        <w:adjustRightInd w:val="0"/>
        <w:spacing w:line="360" w:lineRule="auto"/>
        <w:ind w:firstLine="482"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b/>
          <w:color w:val="auto"/>
          <w:kern w:val="0"/>
          <w:sz w:val="24"/>
          <w:szCs w:val="22"/>
          <w:highlight w:val="none"/>
        </w:rPr>
        <w:t>5.2前期参与供应商处理。</w:t>
      </w:r>
      <w:r>
        <w:rPr>
          <w:rFonts w:hint="default" w:ascii="Times New Roman" w:hAnsi="Times New Roman" w:eastAsia="仿宋" w:cs="Times New Roman"/>
          <w:color w:val="auto"/>
          <w:kern w:val="0"/>
          <w:sz w:val="24"/>
          <w:szCs w:val="22"/>
          <w:highlight w:val="none"/>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14:paraId="3FA480EC">
      <w:pPr>
        <w:pStyle w:val="4"/>
        <w:spacing w:before="0" w:after="0" w:line="360" w:lineRule="auto"/>
        <w:ind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Cs w:val="0"/>
          <w:color w:val="auto"/>
          <w:sz w:val="24"/>
          <w:szCs w:val="24"/>
          <w:highlight w:val="none"/>
        </w:rPr>
        <w:t>5.3利害关系代理人处理。</w:t>
      </w:r>
      <w:r>
        <w:rPr>
          <w:rFonts w:hint="default" w:ascii="Times New Roman" w:hAnsi="Times New Roman" w:eastAsia="仿宋" w:cs="Times New Roman"/>
          <w:color w:val="auto"/>
          <w:sz w:val="24"/>
          <w:szCs w:val="24"/>
          <w:highlight w:val="none"/>
        </w:rPr>
        <w:t>2家以上的供应商不得在同一合同项下的采购项目中，同时委托同一个自然人、同一家庭的人员、同一单位的人员作为其代理人，否则，其响应文件作为无效处理。</w:t>
      </w:r>
    </w:p>
    <w:p w14:paraId="3F927132">
      <w:pPr>
        <w:pStyle w:val="4"/>
        <w:numPr>
          <w:ilvl w:val="0"/>
          <w:numId w:val="5"/>
        </w:numPr>
        <w:spacing w:before="0" w:after="0" w:line="360" w:lineRule="auto"/>
        <w:ind w:left="0" w:leftChars="0" w:firstLine="482"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联合体磋商（实质性要求）</w:t>
      </w:r>
    </w:p>
    <w:p w14:paraId="7BC7F07B">
      <w:pPr>
        <w:pStyle w:val="4"/>
        <w:spacing w:before="0" w:after="0"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b w:val="0"/>
          <w:bCs w:val="0"/>
          <w:color w:val="auto"/>
          <w:sz w:val="24"/>
          <w:highlight w:val="none"/>
        </w:rPr>
        <w:t>6.1本项目不接受联合体磋商。</w:t>
      </w:r>
    </w:p>
    <w:p w14:paraId="5748E341">
      <w:pPr>
        <w:pStyle w:val="4"/>
        <w:numPr>
          <w:ilvl w:val="0"/>
          <w:numId w:val="5"/>
        </w:numPr>
        <w:spacing w:before="0" w:after="0" w:line="360" w:lineRule="auto"/>
        <w:ind w:left="0" w:leftChars="0" w:firstLine="482" w:firstLineChars="200"/>
        <w:rPr>
          <w:rFonts w:hint="default" w:ascii="Times New Roman" w:hAnsi="Times New Roman" w:eastAsia="仿宋" w:cs="Times New Roman"/>
          <w:color w:val="auto"/>
          <w:sz w:val="24"/>
          <w:highlight w:val="none"/>
        </w:rPr>
      </w:pPr>
      <w:bookmarkStart w:id="58" w:name="_Toc217446039"/>
      <w:bookmarkStart w:id="59" w:name="_Toc183582210"/>
      <w:bookmarkStart w:id="60" w:name="_Toc183682347"/>
      <w:r>
        <w:rPr>
          <w:rFonts w:hint="default" w:ascii="Times New Roman" w:hAnsi="Times New Roman" w:eastAsia="仿宋" w:cs="Times New Roman"/>
          <w:color w:val="auto"/>
          <w:sz w:val="24"/>
          <w:highlight w:val="none"/>
        </w:rPr>
        <w:t>竞争性磋商文件</w:t>
      </w:r>
      <w:bookmarkEnd w:id="58"/>
      <w:bookmarkEnd w:id="59"/>
      <w:bookmarkEnd w:id="60"/>
    </w:p>
    <w:p w14:paraId="78513B46">
      <w:pPr>
        <w:tabs>
          <w:tab w:val="left" w:pos="7665"/>
        </w:tabs>
        <w:spacing w:line="360" w:lineRule="auto"/>
        <w:ind w:firstLine="48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7</w:t>
      </w:r>
      <w:r>
        <w:rPr>
          <w:rFonts w:hint="default" w:ascii="Times New Roman" w:hAnsi="Times New Roman" w:eastAsia="仿宋" w:cs="Times New Roman"/>
          <w:b/>
          <w:bCs/>
          <w:color w:val="auto"/>
          <w:sz w:val="24"/>
          <w:highlight w:val="none"/>
        </w:rPr>
        <w:t>.</w:t>
      </w:r>
      <w:r>
        <w:rPr>
          <w:rFonts w:hint="default" w:ascii="Times New Roman" w:hAnsi="Times New Roman" w:eastAsia="仿宋" w:cs="Times New Roman"/>
          <w:color w:val="auto"/>
          <w:sz w:val="24"/>
          <w:highlight w:val="none"/>
        </w:rPr>
        <w:t>1竞争性磋商文件是采购人用以阐明所需提供的</w:t>
      </w:r>
      <w:r>
        <w:rPr>
          <w:rFonts w:hint="default" w:ascii="Times New Roman" w:hAnsi="Times New Roman" w:eastAsia="仿宋" w:cs="Times New Roman"/>
          <w:color w:val="auto"/>
          <w:sz w:val="24"/>
          <w:highlight w:val="none"/>
          <w:lang w:val="en-US" w:eastAsia="zh-CN"/>
        </w:rPr>
        <w:t>货物</w:t>
      </w:r>
      <w:r>
        <w:rPr>
          <w:rFonts w:hint="default" w:ascii="Times New Roman" w:hAnsi="Times New Roman" w:eastAsia="仿宋" w:cs="Times New Roman"/>
          <w:color w:val="auto"/>
          <w:sz w:val="24"/>
          <w:highlight w:val="none"/>
        </w:rPr>
        <w:t>、竞争性磋商的程序和评定成交供应商的标准、合同主要条款等内容的文件。</w:t>
      </w:r>
    </w:p>
    <w:p w14:paraId="581FE1C6">
      <w:pPr>
        <w:tabs>
          <w:tab w:val="left" w:pos="7665"/>
        </w:tabs>
        <w:spacing w:line="360" w:lineRule="auto"/>
        <w:ind w:firstLine="48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7.2竞争性磋商文件的组成</w:t>
      </w:r>
    </w:p>
    <w:p w14:paraId="15F92E7B">
      <w:pPr>
        <w:tabs>
          <w:tab w:val="left" w:pos="720"/>
        </w:tabs>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（一）竞争性磋商邀请；</w:t>
      </w:r>
    </w:p>
    <w:p w14:paraId="57DC6182">
      <w:pPr>
        <w:tabs>
          <w:tab w:val="left" w:pos="720"/>
        </w:tabs>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（二）供应商须知；</w:t>
      </w:r>
    </w:p>
    <w:p w14:paraId="0AFC0B9C">
      <w:pPr>
        <w:tabs>
          <w:tab w:val="left" w:pos="720"/>
        </w:tabs>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（三）供应商及</w:t>
      </w:r>
      <w:r>
        <w:rPr>
          <w:rFonts w:hint="default" w:ascii="Times New Roman" w:hAnsi="Times New Roman" w:eastAsia="仿宋" w:cs="Times New Roman"/>
          <w:color w:val="auto"/>
          <w:sz w:val="24"/>
          <w:highlight w:val="none"/>
          <w:lang w:val="en-US" w:eastAsia="zh-CN"/>
        </w:rPr>
        <w:t>产品</w:t>
      </w:r>
      <w:r>
        <w:rPr>
          <w:rFonts w:hint="default" w:ascii="Times New Roman" w:hAnsi="Times New Roman" w:eastAsia="仿宋" w:cs="Times New Roman"/>
          <w:color w:val="auto"/>
          <w:sz w:val="24"/>
          <w:highlight w:val="none"/>
        </w:rPr>
        <w:t>的资格条件要求；</w:t>
      </w:r>
    </w:p>
    <w:p w14:paraId="56846CB2">
      <w:pPr>
        <w:tabs>
          <w:tab w:val="left" w:pos="720"/>
        </w:tabs>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（四）供应商应当提供的资格证明材料；</w:t>
      </w:r>
    </w:p>
    <w:p w14:paraId="2715D302">
      <w:pPr>
        <w:tabs>
          <w:tab w:val="left" w:pos="720"/>
        </w:tabs>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（五）采购项目技术、商务及其他要求；</w:t>
      </w:r>
    </w:p>
    <w:p w14:paraId="50A8EC4F">
      <w:pPr>
        <w:tabs>
          <w:tab w:val="left" w:pos="720"/>
        </w:tabs>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（六）响应文件格式；</w:t>
      </w:r>
    </w:p>
    <w:p w14:paraId="576734ED">
      <w:pPr>
        <w:tabs>
          <w:tab w:val="left" w:pos="720"/>
        </w:tabs>
        <w:spacing w:line="360" w:lineRule="auto"/>
        <w:ind w:left="239" w:leftChars="114" w:firstLine="240" w:firstLineChars="1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（七）供应商响应文件要求、评审程序和成交标准；</w:t>
      </w:r>
    </w:p>
    <w:p w14:paraId="758E9BCF">
      <w:pPr>
        <w:tabs>
          <w:tab w:val="left" w:pos="720"/>
        </w:tabs>
        <w:spacing w:line="360" w:lineRule="auto"/>
        <w:ind w:left="239" w:leftChars="114" w:firstLine="240" w:firstLineChars="1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（八）采购合同（样例）；</w:t>
      </w:r>
    </w:p>
    <w:p w14:paraId="1F4D7FF2">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7.3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供应商没有对竞争性磋商文件做出实质性响应是供应商的风险。</w:t>
      </w:r>
    </w:p>
    <w:p w14:paraId="446D2F2F">
      <w:pPr>
        <w:pStyle w:val="4"/>
        <w:numPr>
          <w:ilvl w:val="0"/>
          <w:numId w:val="5"/>
        </w:numPr>
        <w:spacing w:before="0" w:after="0" w:line="360" w:lineRule="auto"/>
        <w:ind w:left="0" w:leftChars="0" w:firstLine="482" w:firstLineChars="200"/>
        <w:rPr>
          <w:rFonts w:hint="default" w:ascii="Times New Roman" w:hAnsi="Times New Roman" w:eastAsia="仿宋" w:cs="Times New Roman"/>
          <w:color w:val="auto"/>
          <w:sz w:val="24"/>
          <w:highlight w:val="none"/>
        </w:rPr>
      </w:pPr>
      <w:bookmarkStart w:id="61" w:name="_Toc183682348"/>
      <w:bookmarkStart w:id="62" w:name="_Toc183582211"/>
      <w:bookmarkStart w:id="63" w:name="_Toc217446040"/>
      <w:r>
        <w:rPr>
          <w:rFonts w:hint="default" w:ascii="Times New Roman" w:hAnsi="Times New Roman" w:eastAsia="仿宋" w:cs="Times New Roman"/>
          <w:color w:val="auto"/>
          <w:sz w:val="24"/>
          <w:highlight w:val="none"/>
        </w:rPr>
        <w:t>磋商文件的澄清</w:t>
      </w:r>
      <w:bookmarkEnd w:id="61"/>
      <w:bookmarkEnd w:id="62"/>
      <w:r>
        <w:rPr>
          <w:rFonts w:hint="default" w:ascii="Times New Roman" w:hAnsi="Times New Roman" w:eastAsia="仿宋" w:cs="Times New Roman"/>
          <w:color w:val="auto"/>
          <w:sz w:val="24"/>
          <w:highlight w:val="none"/>
        </w:rPr>
        <w:t>和修改</w:t>
      </w:r>
      <w:bookmarkEnd w:id="63"/>
    </w:p>
    <w:p w14:paraId="2BB7C2AB">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8.1在递交响应文件截止时间前，竞争性磋商采购单位无论出于何种原因，可以对竞争性磋商文件进行澄清或者修改。</w:t>
      </w:r>
    </w:p>
    <w:p w14:paraId="26F612E3">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8.2竞争性磋商采购单位对已发出的磋商文件进行澄清或者修改，将在磋商文件要求的提交响应文件截止时间五日前进行，并以书面形式将澄清或者修改的内容通知所有购买了磋商文件的供应商，同时在</w:t>
      </w:r>
      <w:r>
        <w:rPr>
          <w:rFonts w:hint="default" w:ascii="Times New Roman" w:hAnsi="Times New Roman" w:eastAsia="仿宋" w:cs="Times New Roman"/>
          <w:color w:val="auto"/>
          <w:kern w:val="0"/>
          <w:sz w:val="24"/>
          <w:szCs w:val="22"/>
          <w:highlight w:val="none"/>
          <w:lang w:eastAsia="zh-CN"/>
        </w:rPr>
        <w:t>四川省林业和草原局官网</w:t>
      </w:r>
      <w:r>
        <w:rPr>
          <w:rFonts w:hint="default" w:ascii="Times New Roman" w:hAnsi="Times New Roman" w:eastAsia="仿宋" w:cs="Times New Roman"/>
          <w:color w:val="auto"/>
          <w:kern w:val="0"/>
          <w:sz w:val="24"/>
          <w:szCs w:val="22"/>
          <w:highlight w:val="none"/>
        </w:rPr>
        <w:t>上发布更正公告。该澄清或者修改的内容为磋商文件的组成部分。</w:t>
      </w:r>
    </w:p>
    <w:p w14:paraId="6FD32CEB">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8.3在提交响应文件截止时间前，采购单位可以视采购具体情况，延长提交响应文件截止时间和开启时间，将变更时间以书面形式通知所有购买了磋商文件的供应商，同时在</w:t>
      </w:r>
      <w:r>
        <w:rPr>
          <w:rFonts w:hint="default" w:ascii="Times New Roman" w:hAnsi="Times New Roman" w:eastAsia="仿宋" w:cs="Times New Roman"/>
          <w:color w:val="auto"/>
          <w:kern w:val="0"/>
          <w:sz w:val="24"/>
          <w:szCs w:val="22"/>
          <w:highlight w:val="none"/>
          <w:lang w:val="en-US" w:eastAsia="zh-CN"/>
        </w:rPr>
        <w:t>四川省林业和草原局官网</w:t>
      </w:r>
      <w:r>
        <w:rPr>
          <w:rFonts w:hint="default" w:ascii="Times New Roman" w:hAnsi="Times New Roman" w:eastAsia="仿宋" w:cs="Times New Roman"/>
          <w:color w:val="auto"/>
          <w:kern w:val="0"/>
          <w:sz w:val="24"/>
          <w:szCs w:val="22"/>
          <w:highlight w:val="none"/>
        </w:rPr>
        <w:t>上发布变更公告。供应商应于递交响应文件截止前，在</w:t>
      </w:r>
      <w:r>
        <w:rPr>
          <w:rFonts w:hint="default" w:ascii="Times New Roman" w:hAnsi="Times New Roman" w:eastAsia="仿宋" w:cs="Times New Roman"/>
          <w:color w:val="auto"/>
          <w:kern w:val="0"/>
          <w:sz w:val="24"/>
          <w:szCs w:val="22"/>
          <w:highlight w:val="none"/>
          <w:lang w:val="en-US" w:eastAsia="zh-CN"/>
        </w:rPr>
        <w:t>四川省林业和草原局官网</w:t>
      </w:r>
      <w:r>
        <w:rPr>
          <w:rFonts w:hint="default" w:ascii="Times New Roman" w:hAnsi="Times New Roman" w:eastAsia="仿宋" w:cs="Times New Roman"/>
          <w:color w:val="auto"/>
          <w:kern w:val="0"/>
          <w:sz w:val="24"/>
          <w:szCs w:val="22"/>
          <w:highlight w:val="none"/>
        </w:rPr>
        <w:t>查询本项目的更正公告，以保证其对磋商文件做出正确的响应。供应商未按要求下载相关文件，或由于未及时关注更正公告的信息造成的后果，其责任由供应商自行负责。</w:t>
      </w:r>
    </w:p>
    <w:p w14:paraId="155ED818">
      <w:pPr>
        <w:adjustRightInd w:val="0"/>
        <w:spacing w:line="360" w:lineRule="auto"/>
        <w:ind w:firstLine="482" w:firstLineChars="200"/>
        <w:textAlignment w:val="baseline"/>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sz w:val="24"/>
          <w:highlight w:val="none"/>
        </w:rPr>
        <w:t>9.</w:t>
      </w:r>
      <w:r>
        <w:rPr>
          <w:rFonts w:hint="default" w:ascii="Times New Roman" w:hAnsi="Times New Roman" w:eastAsia="仿宋" w:cs="Times New Roman"/>
          <w:b/>
          <w:bCs/>
          <w:color w:val="auto"/>
          <w:sz w:val="24"/>
          <w:szCs w:val="32"/>
          <w:highlight w:val="none"/>
        </w:rPr>
        <w:t xml:space="preserve"> </w:t>
      </w:r>
      <w:r>
        <w:rPr>
          <w:rFonts w:hint="default" w:ascii="Times New Roman" w:hAnsi="Times New Roman" w:eastAsia="仿宋" w:cs="Times New Roman"/>
          <w:b/>
          <w:bCs/>
          <w:color w:val="auto"/>
          <w:sz w:val="24"/>
          <w:highlight w:val="none"/>
        </w:rPr>
        <w:t>磋商内容及磋商过程中可能实质性变动的内容</w:t>
      </w:r>
    </w:p>
    <w:p w14:paraId="0C7A5D07">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9.1磋商内容：供应商提供的采购标的的价格；相关专利、专有技术、商务等情况说明；合同主要条款及价格商定情况。</w:t>
      </w:r>
    </w:p>
    <w:p w14:paraId="444F4998">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9.2磋商过程中可能实质性变动的内容：供应商报价；采购需求中的技术、商务、服务要求以及合同草案条款等，实质性变动的内容，须经采购人代表确认。</w:t>
      </w:r>
    </w:p>
    <w:p w14:paraId="65B769D6">
      <w:pPr>
        <w:adjustRightInd w:val="0"/>
        <w:spacing w:line="360" w:lineRule="auto"/>
        <w:ind w:firstLine="482" w:firstLineChars="200"/>
        <w:textAlignment w:val="baseline"/>
        <w:rPr>
          <w:rFonts w:hint="default" w:ascii="Times New Roman" w:hAnsi="Times New Roman" w:eastAsia="仿宋" w:cs="Times New Roman"/>
          <w:b/>
          <w:bCs/>
          <w:color w:val="auto"/>
          <w:sz w:val="24"/>
          <w:szCs w:val="32"/>
          <w:highlight w:val="none"/>
        </w:rPr>
      </w:pPr>
      <w:r>
        <w:rPr>
          <w:rFonts w:hint="default" w:ascii="Times New Roman" w:hAnsi="Times New Roman" w:eastAsia="仿宋" w:cs="Times New Roman"/>
          <w:b/>
          <w:bCs/>
          <w:color w:val="auto"/>
          <w:sz w:val="24"/>
          <w:szCs w:val="32"/>
          <w:highlight w:val="none"/>
        </w:rPr>
        <w:t>10．响应文件的组成</w:t>
      </w:r>
      <w:r>
        <w:rPr>
          <w:rFonts w:hint="default" w:ascii="Times New Roman" w:hAnsi="Times New Roman" w:eastAsia="仿宋" w:cs="Times New Roman"/>
          <w:b/>
          <w:bCs/>
          <w:color w:val="auto"/>
          <w:sz w:val="24"/>
          <w:highlight w:val="none"/>
        </w:rPr>
        <w:t>（实质性要求）</w:t>
      </w:r>
    </w:p>
    <w:p w14:paraId="334E05BE">
      <w:pPr>
        <w:spacing w:line="360" w:lineRule="auto"/>
        <w:ind w:firstLine="470" w:firstLineChars="196"/>
        <w:rPr>
          <w:rFonts w:hint="default" w:ascii="Times New Roman" w:hAnsi="Times New Roman" w:eastAsia="仿宋" w:cs="Times New Roman"/>
          <w:color w:val="auto"/>
          <w:sz w:val="24"/>
          <w:highlight w:val="none"/>
        </w:rPr>
      </w:pPr>
      <w:bookmarkStart w:id="64" w:name="_Toc325464830"/>
      <w:bookmarkStart w:id="65" w:name="_Toc183582218"/>
      <w:bookmarkStart w:id="66" w:name="_Toc325096481"/>
      <w:bookmarkStart w:id="67" w:name="_Toc26830"/>
      <w:bookmarkStart w:id="68" w:name="_Toc317509246"/>
      <w:bookmarkStart w:id="69" w:name="_Toc5060"/>
      <w:bookmarkStart w:id="70" w:name="_Toc317509399"/>
      <w:bookmarkStart w:id="71" w:name="_Toc20558"/>
      <w:bookmarkStart w:id="72" w:name="_Toc183682355"/>
      <w:bookmarkStart w:id="73" w:name="_Toc217446049"/>
      <w:r>
        <w:rPr>
          <w:rFonts w:hint="default" w:ascii="Times New Roman" w:hAnsi="Times New Roman" w:eastAsia="仿宋" w:cs="Times New Roman"/>
          <w:color w:val="auto"/>
          <w:sz w:val="24"/>
          <w:highlight w:val="none"/>
        </w:rPr>
        <w:t>10.1供应商应按照磋商文件的规定和要求编制响应文件。供应商拟在成交后将成交项目的非主体、非关键性工作交由他人完成的，应当在响应文件中载明。</w:t>
      </w:r>
    </w:p>
    <w:bookmarkEnd w:id="64"/>
    <w:bookmarkEnd w:id="65"/>
    <w:bookmarkEnd w:id="66"/>
    <w:bookmarkEnd w:id="67"/>
    <w:bookmarkEnd w:id="68"/>
    <w:bookmarkEnd w:id="69"/>
    <w:bookmarkEnd w:id="70"/>
    <w:bookmarkEnd w:id="71"/>
    <w:bookmarkEnd w:id="72"/>
    <w:bookmarkEnd w:id="73"/>
    <w:p w14:paraId="03F39159">
      <w:pPr>
        <w:pStyle w:val="4"/>
        <w:spacing w:before="0" w:after="0" w:line="360" w:lineRule="auto"/>
        <w:ind w:firstLine="482" w:firstLineChars="200"/>
        <w:rPr>
          <w:rFonts w:hint="default" w:ascii="Times New Roman" w:hAnsi="Times New Roman" w:eastAsia="仿宋" w:cs="Times New Roman"/>
          <w:bCs w:val="0"/>
          <w:color w:val="auto"/>
          <w:sz w:val="24"/>
          <w:highlight w:val="none"/>
        </w:rPr>
      </w:pPr>
      <w:bookmarkStart w:id="74" w:name="_Toc183582215"/>
      <w:bookmarkStart w:id="75" w:name="_Toc183682352"/>
      <w:bookmarkStart w:id="76" w:name="_Toc217446043"/>
      <w:r>
        <w:rPr>
          <w:rFonts w:hint="default" w:ascii="Times New Roman" w:hAnsi="Times New Roman" w:eastAsia="仿宋" w:cs="Times New Roman"/>
          <w:bCs w:val="0"/>
          <w:color w:val="auto"/>
          <w:sz w:val="24"/>
          <w:highlight w:val="none"/>
        </w:rPr>
        <w:t>11．响应文件的语言</w:t>
      </w:r>
      <w:bookmarkEnd w:id="74"/>
      <w:bookmarkEnd w:id="75"/>
      <w:bookmarkEnd w:id="76"/>
      <w:r>
        <w:rPr>
          <w:rFonts w:hint="default" w:ascii="Times New Roman" w:hAnsi="Times New Roman" w:eastAsia="仿宋" w:cs="Times New Roman"/>
          <w:color w:val="auto"/>
          <w:sz w:val="24"/>
          <w:highlight w:val="none"/>
        </w:rPr>
        <w:t>（实质性要求）</w:t>
      </w:r>
    </w:p>
    <w:p w14:paraId="5F653994">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11.1供应商提交的响应文件以及供应商与采购单位就有关竞争性磋商的所有来往书面文件均须使用中文。</w:t>
      </w:r>
      <w:r>
        <w:rPr>
          <w:rFonts w:hint="default" w:ascii="Times New Roman" w:hAnsi="Times New Roman" w:eastAsia="仿宋" w:cs="Times New Roman"/>
          <w:b/>
          <w:bCs/>
          <w:color w:val="auto"/>
          <w:kern w:val="0"/>
          <w:sz w:val="24"/>
          <w:szCs w:val="22"/>
          <w:highlight w:val="none"/>
        </w:rPr>
        <w:t>响应文件中如附有外文资料，必须逐一对应翻译成中文并加盖供应商公章后附在相关外文资料后面，否则，供应商的响应文件中该外文资料不予认可</w:t>
      </w:r>
      <w:r>
        <w:rPr>
          <w:rFonts w:hint="default" w:ascii="Times New Roman" w:hAnsi="Times New Roman" w:eastAsia="仿宋" w:cs="Times New Roman"/>
          <w:color w:val="auto"/>
          <w:kern w:val="0"/>
          <w:sz w:val="24"/>
          <w:szCs w:val="22"/>
          <w:highlight w:val="none"/>
        </w:rPr>
        <w:t>。</w:t>
      </w:r>
    </w:p>
    <w:p w14:paraId="6C429F48">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11.2翻译的中文资料与外文资料如果出现差异和矛盾时，以中文为准。但不能故意错误翻译，否则，供应商的响应文件中该外文资料不予认可。</w:t>
      </w:r>
    </w:p>
    <w:p w14:paraId="3C8E5C72">
      <w:pPr>
        <w:pStyle w:val="4"/>
        <w:spacing w:before="0" w:after="0" w:line="360" w:lineRule="auto"/>
        <w:ind w:firstLine="482" w:firstLineChars="200"/>
        <w:rPr>
          <w:rFonts w:hint="default" w:ascii="Times New Roman" w:hAnsi="Times New Roman" w:eastAsia="仿宋" w:cs="Times New Roman"/>
          <w:color w:val="auto"/>
          <w:sz w:val="24"/>
          <w:highlight w:val="none"/>
        </w:rPr>
      </w:pPr>
      <w:bookmarkStart w:id="77" w:name="_Toc217446044"/>
      <w:bookmarkStart w:id="78" w:name="_Toc183682353"/>
      <w:bookmarkStart w:id="79" w:name="_Toc183582216"/>
      <w:r>
        <w:rPr>
          <w:rFonts w:hint="default" w:ascii="Times New Roman" w:hAnsi="Times New Roman" w:eastAsia="仿宋" w:cs="Times New Roman"/>
          <w:color w:val="auto"/>
          <w:sz w:val="24"/>
          <w:highlight w:val="none"/>
        </w:rPr>
        <w:t>12．计量单位</w:t>
      </w:r>
      <w:bookmarkEnd w:id="77"/>
      <w:bookmarkEnd w:id="78"/>
      <w:bookmarkEnd w:id="79"/>
      <w:r>
        <w:rPr>
          <w:rFonts w:hint="default" w:ascii="Times New Roman" w:hAnsi="Times New Roman" w:eastAsia="仿宋" w:cs="Times New Roman"/>
          <w:color w:val="auto"/>
          <w:sz w:val="24"/>
          <w:highlight w:val="none"/>
        </w:rPr>
        <w:t>（实质性要求）</w:t>
      </w:r>
    </w:p>
    <w:p w14:paraId="29996B6B">
      <w:pPr>
        <w:spacing w:line="360" w:lineRule="auto"/>
        <w:ind w:left="488" w:leftChars="228" w:hanging="9" w:hangingChars="4"/>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12.1除技术规格及要求中另有规定外，本采购项下的响应均采用国家法定的计量单位。</w:t>
      </w:r>
      <w:r>
        <w:rPr>
          <w:rFonts w:hint="default" w:ascii="Times New Roman" w:hAnsi="Times New Roman" w:eastAsia="仿宋" w:cs="Times New Roman"/>
          <w:color w:val="auto"/>
          <w:highlight w:val="none"/>
        </w:rPr>
        <w:t xml:space="preserve"> </w:t>
      </w:r>
      <w:bookmarkStart w:id="80" w:name="_Toc217446045"/>
      <w:r>
        <w:rPr>
          <w:rFonts w:hint="default" w:ascii="Times New Roman" w:hAnsi="Times New Roman" w:eastAsia="仿宋" w:cs="Times New Roman"/>
          <w:color w:val="auto"/>
          <w:highlight w:val="none"/>
        </w:rPr>
        <w:t xml:space="preserve">  </w:t>
      </w:r>
      <w:r>
        <w:rPr>
          <w:rFonts w:hint="default" w:ascii="Times New Roman" w:hAnsi="Times New Roman" w:eastAsia="仿宋" w:cs="Times New Roman"/>
          <w:b/>
          <w:bCs/>
          <w:color w:val="auto"/>
          <w:sz w:val="24"/>
          <w:highlight w:val="none"/>
        </w:rPr>
        <w:t>13.</w:t>
      </w:r>
      <w:r>
        <w:rPr>
          <w:rFonts w:hint="default" w:ascii="Times New Roman" w:hAnsi="Times New Roman" w:eastAsia="仿宋" w:cs="Times New Roman"/>
          <w:b/>
          <w:bCs/>
          <w:color w:val="auto"/>
          <w:sz w:val="24"/>
          <w:highlight w:val="none"/>
          <w:lang w:val="en-US" w:eastAsia="zh-CN"/>
        </w:rPr>
        <w:t xml:space="preserve"> </w:t>
      </w:r>
      <w:r>
        <w:rPr>
          <w:rFonts w:hint="default" w:ascii="Times New Roman" w:hAnsi="Times New Roman" w:eastAsia="仿宋" w:cs="Times New Roman"/>
          <w:b/>
          <w:bCs/>
          <w:color w:val="auto"/>
          <w:sz w:val="24"/>
          <w:highlight w:val="none"/>
        </w:rPr>
        <w:t>货币</w:t>
      </w:r>
      <w:bookmarkEnd w:id="80"/>
      <w:r>
        <w:rPr>
          <w:rFonts w:hint="default" w:ascii="Times New Roman" w:hAnsi="Times New Roman" w:eastAsia="仿宋" w:cs="Times New Roman"/>
          <w:b/>
          <w:bCs/>
          <w:color w:val="auto"/>
          <w:sz w:val="24"/>
          <w:highlight w:val="none"/>
        </w:rPr>
        <w:t>（实质性要求）</w:t>
      </w:r>
    </w:p>
    <w:p w14:paraId="54E0AE0D">
      <w:pPr>
        <w:spacing w:line="360" w:lineRule="auto"/>
        <w:ind w:firstLine="470" w:firstLineChars="196"/>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13.1本次竞争性磋商项目的响应均以人民币报价。</w:t>
      </w:r>
    </w:p>
    <w:p w14:paraId="5EE2FC65">
      <w:pPr>
        <w:spacing w:line="360" w:lineRule="auto"/>
        <w:ind w:firstLine="472" w:firstLineChars="196"/>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sz w:val="24"/>
          <w:highlight w:val="none"/>
        </w:rPr>
        <w:t>14．响应文件格式：</w:t>
      </w:r>
      <w:r>
        <w:rPr>
          <w:rFonts w:hint="default" w:ascii="Times New Roman" w:hAnsi="Times New Roman" w:eastAsia="仿宋" w:cs="Times New Roman"/>
          <w:color w:val="auto"/>
          <w:sz w:val="24"/>
          <w:highlight w:val="none"/>
        </w:rPr>
        <w:t>供应商应执行磋商文件第六章的规定要求。</w:t>
      </w:r>
    </w:p>
    <w:p w14:paraId="7EE7C581">
      <w:pPr>
        <w:pStyle w:val="4"/>
        <w:spacing w:before="0" w:after="0" w:line="360" w:lineRule="auto"/>
        <w:ind w:firstLine="480" w:firstLineChars="200"/>
        <w:rPr>
          <w:rFonts w:hint="default" w:ascii="Times New Roman" w:hAnsi="Times New Roman" w:eastAsia="仿宋" w:cs="Times New Roman"/>
          <w:color w:val="auto"/>
          <w:highlight w:val="none"/>
        </w:rPr>
      </w:pPr>
      <w:r>
        <w:rPr>
          <w:rFonts w:hint="default" w:ascii="Times New Roman" w:hAnsi="Times New Roman" w:eastAsia="仿宋" w:cs="Times New Roman"/>
          <w:b w:val="0"/>
          <w:bCs w:val="0"/>
          <w:color w:val="auto"/>
          <w:sz w:val="24"/>
          <w:highlight w:val="none"/>
        </w:rPr>
        <w:t>注</w:t>
      </w:r>
      <w:r>
        <w:rPr>
          <w:rFonts w:hint="default" w:ascii="Times New Roman" w:hAnsi="Times New Roman" w:eastAsia="仿宋" w:cs="Times New Roman"/>
          <w:b w:val="0"/>
          <w:bCs w:val="0"/>
          <w:color w:val="auto"/>
          <w:sz w:val="24"/>
          <w:highlight w:val="none"/>
          <w:lang w:eastAsia="zh-CN"/>
        </w:rPr>
        <w:t>：</w:t>
      </w:r>
      <w:r>
        <w:rPr>
          <w:rFonts w:hint="default" w:ascii="Times New Roman" w:hAnsi="Times New Roman" w:eastAsia="仿宋" w:cs="Times New Roman"/>
          <w:b w:val="0"/>
          <w:bCs w:val="0"/>
          <w:color w:val="auto"/>
          <w:sz w:val="24"/>
          <w:highlight w:val="none"/>
        </w:rPr>
        <w:t>对于没有格式要求的响应文件由供应商自行编写。</w:t>
      </w:r>
    </w:p>
    <w:p w14:paraId="78B82126">
      <w:pPr>
        <w:pStyle w:val="4"/>
        <w:spacing w:before="0" w:after="0" w:line="360" w:lineRule="auto"/>
        <w:ind w:firstLine="482" w:firstLineChars="200"/>
        <w:rPr>
          <w:rFonts w:hint="default" w:ascii="Times New Roman" w:hAnsi="Times New Roman" w:eastAsia="仿宋" w:cs="Times New Roman"/>
          <w:bCs w:val="0"/>
          <w:color w:val="auto"/>
          <w:sz w:val="24"/>
          <w:highlight w:val="none"/>
        </w:rPr>
      </w:pPr>
      <w:bookmarkStart w:id="81" w:name="_Toc217446051"/>
      <w:bookmarkStart w:id="82" w:name="_Toc183582224"/>
      <w:bookmarkStart w:id="83" w:name="_Toc183682361"/>
      <w:r>
        <w:rPr>
          <w:rFonts w:hint="default" w:ascii="Times New Roman" w:hAnsi="Times New Roman" w:eastAsia="仿宋" w:cs="Times New Roman"/>
          <w:bCs w:val="0"/>
          <w:color w:val="auto"/>
          <w:sz w:val="24"/>
          <w:highlight w:val="none"/>
        </w:rPr>
        <w:t>15．磋商有效期</w:t>
      </w:r>
      <w:bookmarkEnd w:id="81"/>
      <w:bookmarkEnd w:id="82"/>
      <w:bookmarkEnd w:id="83"/>
      <w:r>
        <w:rPr>
          <w:rFonts w:hint="default" w:ascii="Times New Roman" w:hAnsi="Times New Roman" w:eastAsia="仿宋" w:cs="Times New Roman"/>
          <w:bCs w:val="0"/>
          <w:color w:val="auto"/>
          <w:sz w:val="24"/>
          <w:highlight w:val="none"/>
        </w:rPr>
        <w:t>（实质性要求）</w:t>
      </w:r>
    </w:p>
    <w:p w14:paraId="36A01380">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15.1磋商有效期为响应文件开启之日起</w:t>
      </w:r>
      <w:r>
        <w:rPr>
          <w:rFonts w:hint="default" w:ascii="Times New Roman" w:hAnsi="Times New Roman" w:eastAsia="仿宋" w:cs="Times New Roman"/>
          <w:b/>
          <w:bCs/>
          <w:color w:val="auto"/>
          <w:kern w:val="0"/>
          <w:sz w:val="24"/>
          <w:szCs w:val="22"/>
          <w:highlight w:val="none"/>
        </w:rPr>
        <w:t>90天</w:t>
      </w:r>
      <w:r>
        <w:rPr>
          <w:rFonts w:hint="default" w:ascii="Times New Roman" w:hAnsi="Times New Roman" w:eastAsia="仿宋" w:cs="Times New Roman"/>
          <w:color w:val="auto"/>
          <w:kern w:val="0"/>
          <w:sz w:val="24"/>
          <w:szCs w:val="22"/>
          <w:highlight w:val="none"/>
        </w:rPr>
        <w:t>。供应商响应文件中必须载明磋商有效期，响应文件中载明的磋商有效期可以长于竞争性磋商文件规定的期限，但不得短于竞争性磋商文件规定的期限。否则，其响应文件将作为无效响应处理。</w:t>
      </w:r>
    </w:p>
    <w:p w14:paraId="5209E135">
      <w:pPr>
        <w:pStyle w:val="4"/>
        <w:numPr>
          <w:ilvl w:val="0"/>
          <w:numId w:val="6"/>
        </w:numPr>
        <w:spacing w:before="0" w:after="0" w:line="360" w:lineRule="auto"/>
        <w:ind w:firstLine="482" w:firstLineChars="200"/>
        <w:rPr>
          <w:rFonts w:hint="default" w:ascii="Times New Roman" w:hAnsi="Times New Roman" w:eastAsia="仿宋" w:cs="Times New Roman"/>
          <w:b/>
          <w:color w:val="auto"/>
          <w:sz w:val="24"/>
          <w:highlight w:val="none"/>
        </w:rPr>
      </w:pPr>
      <w:bookmarkStart w:id="84" w:name="_Toc217446047"/>
      <w:r>
        <w:rPr>
          <w:rFonts w:hint="default" w:ascii="Times New Roman" w:hAnsi="Times New Roman" w:eastAsia="仿宋" w:cs="Times New Roman"/>
          <w:b/>
          <w:color w:val="auto"/>
          <w:sz w:val="24"/>
          <w:highlight w:val="none"/>
        </w:rPr>
        <w:t>知识产权</w:t>
      </w:r>
      <w:bookmarkEnd w:id="84"/>
      <w:r>
        <w:rPr>
          <w:rFonts w:hint="default" w:ascii="Times New Roman" w:hAnsi="Times New Roman" w:eastAsia="仿宋" w:cs="Times New Roman"/>
          <w:bCs w:val="0"/>
          <w:color w:val="auto"/>
          <w:sz w:val="24"/>
          <w:highlight w:val="none"/>
        </w:rPr>
        <w:t>（实质性要求）</w:t>
      </w:r>
    </w:p>
    <w:p w14:paraId="211232EC">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16.1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14:paraId="071591E0">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16.2采购人享有本项目实施过程中产生的知识成果及知识产权。</w:t>
      </w:r>
    </w:p>
    <w:p w14:paraId="191D147E">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16.3供应商如欲在项目实施过程中采用自有知识成果，需在响应文件中声明，并提供相关知识产权证明文件。使用该知识成果后，供应商需承诺提供无限期技术支持，采购人享有永久免费使用权。</w:t>
      </w:r>
    </w:p>
    <w:p w14:paraId="4C7768EF">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16.4如采用供应商所不拥有的知识产权，则在采购项目报价中必须包括合法获取该知识产权的相关费用。</w:t>
      </w:r>
    </w:p>
    <w:p w14:paraId="035F0975">
      <w:pPr>
        <w:pStyle w:val="4"/>
        <w:spacing w:before="0" w:after="0" w:line="360" w:lineRule="auto"/>
        <w:ind w:firstLine="482" w:firstLineChars="200"/>
        <w:rPr>
          <w:rFonts w:hint="default" w:ascii="Times New Roman" w:hAnsi="Times New Roman" w:eastAsia="仿宋" w:cs="Times New Roman"/>
          <w:bCs w:val="0"/>
          <w:color w:val="auto"/>
          <w:sz w:val="24"/>
          <w:highlight w:val="none"/>
        </w:rPr>
      </w:pPr>
      <w:bookmarkStart w:id="85" w:name="_Toc183582225"/>
      <w:bookmarkStart w:id="86" w:name="_Toc183682362"/>
      <w:bookmarkStart w:id="87" w:name="_Toc217446052"/>
      <w:r>
        <w:rPr>
          <w:rFonts w:hint="default" w:ascii="Times New Roman" w:hAnsi="Times New Roman" w:eastAsia="仿宋" w:cs="Times New Roman"/>
          <w:bCs w:val="0"/>
          <w:color w:val="auto"/>
          <w:sz w:val="24"/>
          <w:highlight w:val="none"/>
        </w:rPr>
        <w:t>17．响应文件的印制和签署</w:t>
      </w:r>
      <w:bookmarkEnd w:id="85"/>
      <w:bookmarkEnd w:id="86"/>
      <w:bookmarkEnd w:id="87"/>
    </w:p>
    <w:p w14:paraId="50E6CFF8">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17.1</w:t>
      </w:r>
      <w:r>
        <w:rPr>
          <w:rFonts w:hint="default" w:ascii="Times New Roman" w:hAnsi="Times New Roman" w:eastAsia="仿宋" w:cs="Times New Roman"/>
          <w:b/>
          <w:bCs/>
          <w:color w:val="auto"/>
          <w:kern w:val="0"/>
          <w:sz w:val="24"/>
          <w:szCs w:val="22"/>
          <w:highlight w:val="none"/>
        </w:rPr>
        <w:t>供应商应当准备响应文件正本1份、副本1份、电子文档1份，</w:t>
      </w:r>
      <w:r>
        <w:rPr>
          <w:rFonts w:hint="default" w:ascii="Times New Roman" w:hAnsi="Times New Roman" w:eastAsia="仿宋" w:cs="Times New Roman"/>
          <w:bCs/>
          <w:color w:val="auto"/>
          <w:sz w:val="24"/>
          <w:highlight w:val="none"/>
        </w:rPr>
        <w:t>文件</w:t>
      </w:r>
      <w:r>
        <w:rPr>
          <w:rFonts w:hint="default" w:ascii="Times New Roman" w:hAnsi="Times New Roman" w:eastAsia="仿宋" w:cs="Times New Roman"/>
          <w:color w:val="auto"/>
          <w:kern w:val="0"/>
          <w:sz w:val="24"/>
          <w:szCs w:val="22"/>
          <w:highlight w:val="none"/>
        </w:rPr>
        <w:t>若正本和副本有不一致的内容，以正本书面响应文件为准；响应文件正本和副本均需在规定签章处签字和盖章，响应文件副本可采用正本的复印件。电子文档采用U盘制作（</w:t>
      </w:r>
      <w:r>
        <w:rPr>
          <w:rFonts w:hint="default" w:ascii="Times New Roman" w:hAnsi="Times New Roman" w:eastAsia="仿宋" w:cs="Times New Roman"/>
          <w:color w:val="auto"/>
          <w:kern w:val="0"/>
          <w:sz w:val="24"/>
          <w:szCs w:val="22"/>
          <w:highlight w:val="none"/>
          <w:lang w:val="en-US" w:eastAsia="zh-CN"/>
        </w:rPr>
        <w:t>电子文档</w:t>
      </w:r>
      <w:r>
        <w:rPr>
          <w:rFonts w:hint="default" w:ascii="Times New Roman" w:hAnsi="Times New Roman" w:eastAsia="仿宋" w:cs="Times New Roman"/>
          <w:color w:val="auto"/>
          <w:kern w:val="0"/>
          <w:sz w:val="24"/>
          <w:szCs w:val="22"/>
          <w:highlight w:val="none"/>
        </w:rPr>
        <w:t>以*.doc或*.docx文件</w:t>
      </w:r>
      <w:r>
        <w:rPr>
          <w:rFonts w:hint="eastAsia" w:eastAsia="仿宋" w:cs="Times New Roman"/>
          <w:color w:val="auto"/>
          <w:kern w:val="0"/>
          <w:sz w:val="24"/>
          <w:szCs w:val="22"/>
          <w:highlight w:val="none"/>
          <w:lang w:val="en-US" w:eastAsia="zh-CN"/>
        </w:rPr>
        <w:t>或</w:t>
      </w:r>
      <w:r>
        <w:rPr>
          <w:rFonts w:hint="default" w:ascii="Times New Roman" w:hAnsi="Times New Roman" w:eastAsia="仿宋" w:cs="Times New Roman"/>
          <w:color w:val="auto"/>
          <w:kern w:val="0"/>
          <w:sz w:val="24"/>
          <w:szCs w:val="22"/>
          <w:highlight w:val="none"/>
        </w:rPr>
        <w:t>*.pdf存档的文件），响应文件电子版*.pdf的制作参考方法：响应文件纸质版正本按照磋商文件要求制作完毕后（签字或签章、盖章完毕并检查无误），先按页码逐页（包括封面）进行彩色扫描，扫描完成后再将纸质版正本胶装成册，扫描形成的图像文件依序制作成一个PDF格式文件。</w:t>
      </w:r>
    </w:p>
    <w:p w14:paraId="18AB7B7D">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17.2响应文件的正本和副本均需打印或用不褪色、不变质的墨水书写，并由供应商的法定代表人或负责人或其授权代表在规定签章处签字和盖章。响应文件副本可采用正本的复印件。</w:t>
      </w:r>
    </w:p>
    <w:p w14:paraId="125F3E4D">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17.3响应文件的打印和书写应清楚工整，任何行间插字、涂改或增删，必须由供应商的法定代表人或负责人或其授权代表签字或盖个人印鉴。字迹潦草、表达不清或可能导致非唯一理解的响应文件可能视为无效响应文件。</w:t>
      </w:r>
    </w:p>
    <w:p w14:paraId="325FD695">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17.4响应文件正本和副本应当胶装成册并编码。</w:t>
      </w:r>
    </w:p>
    <w:p w14:paraId="107A1FA3">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17.5响应文件应由供应商法定代表人或负责人或其授权代表按竞争性磋商文件的要求签字或加盖公章。</w:t>
      </w:r>
    </w:p>
    <w:p w14:paraId="5FEFBA69">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17.6响应文件统一用A4幅面纸印制。</w:t>
      </w:r>
    </w:p>
    <w:p w14:paraId="5235BE56">
      <w:pPr>
        <w:pStyle w:val="4"/>
        <w:spacing w:before="0" w:after="0" w:line="360" w:lineRule="auto"/>
        <w:ind w:firstLine="482"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Cs w:val="0"/>
          <w:color w:val="auto"/>
          <w:sz w:val="24"/>
          <w:szCs w:val="24"/>
          <w:highlight w:val="none"/>
        </w:rPr>
        <w:t xml:space="preserve">18. </w:t>
      </w:r>
      <w:r>
        <w:rPr>
          <w:rFonts w:hint="default" w:ascii="Times New Roman" w:hAnsi="Times New Roman" w:eastAsia="仿宋" w:cs="Times New Roman"/>
          <w:color w:val="auto"/>
          <w:sz w:val="24"/>
          <w:highlight w:val="none"/>
        </w:rPr>
        <w:t>响应</w:t>
      </w:r>
      <w:r>
        <w:rPr>
          <w:rFonts w:hint="default" w:ascii="Times New Roman" w:hAnsi="Times New Roman" w:eastAsia="仿宋" w:cs="Times New Roman"/>
          <w:color w:val="auto"/>
          <w:sz w:val="24"/>
          <w:szCs w:val="24"/>
          <w:highlight w:val="none"/>
        </w:rPr>
        <w:t>文件的密封和标注</w:t>
      </w:r>
    </w:p>
    <w:p w14:paraId="46634549">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18.1</w:t>
      </w:r>
      <w:r>
        <w:rPr>
          <w:rFonts w:hint="default" w:ascii="Times New Roman" w:hAnsi="Times New Roman" w:eastAsia="仿宋" w:cs="Times New Roman"/>
          <w:color w:val="auto"/>
          <w:sz w:val="24"/>
          <w:highlight w:val="none"/>
        </w:rPr>
        <w:t>响应文件正本、副本和</w:t>
      </w:r>
      <w:r>
        <w:rPr>
          <w:rFonts w:hint="default" w:ascii="Times New Roman" w:hAnsi="Times New Roman" w:eastAsia="仿宋" w:cs="Times New Roman"/>
          <w:color w:val="auto"/>
          <w:kern w:val="0"/>
          <w:sz w:val="24"/>
          <w:szCs w:val="22"/>
          <w:highlight w:val="none"/>
        </w:rPr>
        <w:t>电子文档（可单个正本、副本、电子文档分开也可所有正副本及电子文档装在一起）</w:t>
      </w:r>
      <w:r>
        <w:rPr>
          <w:rFonts w:hint="default" w:ascii="Times New Roman" w:hAnsi="Times New Roman" w:eastAsia="仿宋" w:cs="Times New Roman"/>
          <w:color w:val="auto"/>
          <w:sz w:val="24"/>
          <w:highlight w:val="none"/>
        </w:rPr>
        <w:t>外层密封袋的封面上均应标明：项目编号、项目名称及包号、法定代表人或负责人或其代理人、供应商名称（盖章）、年月日；并分别在右上角标明“正本</w:t>
      </w:r>
      <w:r>
        <w:rPr>
          <w:rFonts w:hint="default"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rPr>
        <w:t>副本”、电子文档字样</w:t>
      </w:r>
      <w:r>
        <w:rPr>
          <w:rFonts w:hint="default" w:ascii="Times New Roman" w:hAnsi="Times New Roman" w:eastAsia="仿宋" w:cs="Times New Roman"/>
          <w:color w:val="auto"/>
          <w:kern w:val="0"/>
          <w:sz w:val="24"/>
          <w:szCs w:val="22"/>
          <w:highlight w:val="none"/>
        </w:rPr>
        <w:t>。</w:t>
      </w:r>
    </w:p>
    <w:p w14:paraId="0AC4F211">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18.2所有外层密封袋的封口处应粘贴牢固，并加盖供应商印章。</w:t>
      </w:r>
    </w:p>
    <w:p w14:paraId="57E61F11">
      <w:pPr>
        <w:tabs>
          <w:tab w:val="left" w:pos="1080"/>
        </w:tabs>
        <w:spacing w:line="360" w:lineRule="auto"/>
        <w:ind w:firstLine="354" w:firstLineChars="147"/>
        <w:rPr>
          <w:rFonts w:hint="default" w:ascii="Times New Roman" w:hAnsi="Times New Roman" w:eastAsia="仿宋" w:cs="Times New Roman"/>
          <w:color w:val="auto"/>
          <w:sz w:val="24"/>
          <w:highlight w:val="none"/>
        </w:rPr>
      </w:pPr>
      <w:r>
        <w:rPr>
          <w:rFonts w:hint="default" w:ascii="Times New Roman" w:hAnsi="Times New Roman" w:eastAsia="仿宋" w:cs="Times New Roman"/>
          <w:b/>
          <w:color w:val="auto"/>
          <w:sz w:val="24"/>
          <w:highlight w:val="none"/>
        </w:rPr>
        <w:t xml:space="preserve"> 18.3未按以上要求进行密封的响应文件将被视为无效响应文件。</w:t>
      </w:r>
    </w:p>
    <w:p w14:paraId="66A4CD32">
      <w:pPr>
        <w:pStyle w:val="4"/>
        <w:spacing w:before="0" w:after="0" w:line="360" w:lineRule="auto"/>
        <w:ind w:firstLine="482" w:firstLineChars="200"/>
        <w:rPr>
          <w:rFonts w:hint="default" w:ascii="Times New Roman" w:hAnsi="Times New Roman" w:eastAsia="仿宋" w:cs="Times New Roman"/>
          <w:bCs w:val="0"/>
          <w:color w:val="auto"/>
          <w:sz w:val="24"/>
          <w:szCs w:val="24"/>
          <w:highlight w:val="none"/>
        </w:rPr>
      </w:pPr>
      <w:bookmarkStart w:id="88" w:name="_Toc183682364"/>
      <w:bookmarkStart w:id="89" w:name="_Toc183582227"/>
      <w:bookmarkStart w:id="90" w:name="_Toc217446054"/>
      <w:r>
        <w:rPr>
          <w:rFonts w:hint="default" w:ascii="Times New Roman" w:hAnsi="Times New Roman" w:eastAsia="仿宋" w:cs="Times New Roman"/>
          <w:bCs w:val="0"/>
          <w:color w:val="auto"/>
          <w:sz w:val="24"/>
          <w:szCs w:val="24"/>
          <w:highlight w:val="none"/>
        </w:rPr>
        <w:t>19</w:t>
      </w:r>
      <w:r>
        <w:rPr>
          <w:rFonts w:hint="default" w:ascii="Times New Roman" w:hAnsi="Times New Roman" w:eastAsia="仿宋" w:cs="Times New Roman"/>
          <w:bCs w:val="0"/>
          <w:color w:val="auto"/>
          <w:sz w:val="28"/>
          <w:szCs w:val="28"/>
          <w:highlight w:val="none"/>
        </w:rPr>
        <w:t>．</w:t>
      </w:r>
      <w:r>
        <w:rPr>
          <w:rFonts w:hint="default" w:ascii="Times New Roman" w:hAnsi="Times New Roman" w:eastAsia="仿宋" w:cs="Times New Roman"/>
          <w:bCs w:val="0"/>
          <w:color w:val="auto"/>
          <w:sz w:val="24"/>
          <w:szCs w:val="24"/>
          <w:highlight w:val="none"/>
        </w:rPr>
        <w:t>响应文件的</w:t>
      </w:r>
      <w:bookmarkEnd w:id="88"/>
      <w:bookmarkEnd w:id="89"/>
      <w:r>
        <w:rPr>
          <w:rFonts w:hint="default" w:ascii="Times New Roman" w:hAnsi="Times New Roman" w:eastAsia="仿宋" w:cs="Times New Roman"/>
          <w:bCs w:val="0"/>
          <w:color w:val="auto"/>
          <w:sz w:val="24"/>
          <w:szCs w:val="24"/>
          <w:highlight w:val="none"/>
        </w:rPr>
        <w:t>递交</w:t>
      </w:r>
      <w:bookmarkEnd w:id="90"/>
    </w:p>
    <w:p w14:paraId="50198BF8">
      <w:pPr>
        <w:tabs>
          <w:tab w:val="left" w:pos="1095"/>
        </w:tabs>
        <w:spacing w:line="360" w:lineRule="auto"/>
        <w:ind w:firstLine="460" w:firstLineChars="192"/>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19.1供应商应在磋商文件规定的递交响应文件截止时间前，将响应文件按磋商文件规定密封后送达磋商地点。递交响应文件截止时间以后送达的响应文件将被拒绝。</w:t>
      </w:r>
    </w:p>
    <w:p w14:paraId="2959F267">
      <w:pPr>
        <w:tabs>
          <w:tab w:val="left" w:pos="1095"/>
        </w:tabs>
        <w:spacing w:line="360" w:lineRule="auto"/>
        <w:ind w:firstLine="460" w:firstLineChars="192"/>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19.2采购代理机构将向通过资格审查的供应商发出磋商邀请；告知未通过资格审查的供应商未通过的原因。</w:t>
      </w:r>
    </w:p>
    <w:p w14:paraId="0FC4BC4C">
      <w:pPr>
        <w:tabs>
          <w:tab w:val="left" w:pos="1095"/>
        </w:tabs>
        <w:spacing w:line="360" w:lineRule="auto"/>
        <w:ind w:firstLine="460" w:firstLineChars="192"/>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19.3报价表在磋商后，磋商小组要求供应商进行报价时递交。</w:t>
      </w:r>
    </w:p>
    <w:p w14:paraId="4F70CE50">
      <w:pPr>
        <w:tabs>
          <w:tab w:val="left" w:pos="1095"/>
        </w:tabs>
        <w:spacing w:line="360" w:lineRule="auto"/>
        <w:ind w:firstLine="460" w:firstLineChars="192"/>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19.4本次竞争性磋商不接受邮寄的响应文件。</w:t>
      </w:r>
    </w:p>
    <w:p w14:paraId="54BC3BF8">
      <w:pPr>
        <w:tabs>
          <w:tab w:val="left" w:pos="1095"/>
        </w:tabs>
        <w:spacing w:line="360" w:lineRule="auto"/>
        <w:ind w:firstLine="463" w:firstLineChars="192"/>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sz w:val="24"/>
          <w:highlight w:val="none"/>
        </w:rPr>
        <w:t>20.响应文件的修改和撤回（补充、修改响应文件的密封和标注按照本章“18.响应文件的密封和标注”规定处理）</w:t>
      </w:r>
    </w:p>
    <w:p w14:paraId="6057166D">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20.1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14:paraId="0A2DB337">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20.2供应商对响应文件修改的书面材料或撤回的通知应该按规定进行编写、密封、标注和递送，并注明“修改响应文件”字样。</w:t>
      </w:r>
    </w:p>
    <w:p w14:paraId="5E437CB1">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20.3供应商不得在递交截止时间起至响应文件有效期期满前撤销其响应文件。</w:t>
      </w:r>
    </w:p>
    <w:p w14:paraId="77101BAE">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20.4供应商对其提交的响应文件的真实性、合法性承担法律责任。</w:t>
      </w:r>
    </w:p>
    <w:p w14:paraId="5B7E18DC">
      <w:pPr>
        <w:pStyle w:val="4"/>
        <w:spacing w:before="0" w:after="0" w:line="360" w:lineRule="auto"/>
        <w:ind w:firstLine="482" w:firstLineChars="200"/>
        <w:rPr>
          <w:rFonts w:hint="default" w:ascii="Times New Roman" w:hAnsi="Times New Roman" w:eastAsia="仿宋" w:cs="Times New Roman"/>
          <w:bCs w:val="0"/>
          <w:color w:val="auto"/>
          <w:sz w:val="24"/>
          <w:szCs w:val="24"/>
          <w:highlight w:val="none"/>
          <w:lang w:eastAsia="zh-CN"/>
        </w:rPr>
      </w:pPr>
      <w:r>
        <w:rPr>
          <w:rFonts w:hint="default" w:ascii="Times New Roman" w:hAnsi="Times New Roman" w:eastAsia="仿宋" w:cs="Times New Roman"/>
          <w:bCs w:val="0"/>
          <w:color w:val="auto"/>
          <w:sz w:val="24"/>
          <w:szCs w:val="24"/>
          <w:highlight w:val="none"/>
        </w:rPr>
        <w:t>21．磋商保证金</w:t>
      </w:r>
    </w:p>
    <w:p w14:paraId="7976AB84">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21.1未按规定时间和数额交纳磋商保证金的响应文件，视为非响应性响应予以拒绝。</w:t>
      </w:r>
    </w:p>
    <w:p w14:paraId="63ACA535">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21.2有下列情形之一的，磋商保证金不予退还：</w:t>
      </w:r>
    </w:p>
    <w:p w14:paraId="018F24E4">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（1）供应商在有效期内撤回响应文件的；</w:t>
      </w:r>
    </w:p>
    <w:p w14:paraId="1C4DE0D5">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（2）供应商在采购活动中有违法、违纪行为的；</w:t>
      </w:r>
    </w:p>
    <w:p w14:paraId="6C27B800">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（3）成交供应商无正当理由不及时领取成交通知、不与或不按时与采购人签订采购合同、在签订采购合同时向采购人提出附加条件的；</w:t>
      </w:r>
    </w:p>
    <w:p w14:paraId="09AF693A">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（4）供应商在响应文件中提供虚假材料的；</w:t>
      </w:r>
    </w:p>
    <w:p w14:paraId="59F4AD6F">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（5）磋商文件规定的其他情况。</w:t>
      </w:r>
    </w:p>
    <w:p w14:paraId="09E9D294">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21.3磋商保证金退还</w:t>
      </w:r>
    </w:p>
    <w:p w14:paraId="4E6BA682">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（1）成交结果发出之日起5个工作日内退还未成交供应商的磋商保证金。</w:t>
      </w:r>
    </w:p>
    <w:p w14:paraId="034B3F7B">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（2）在成交供应商与采购人签订合同之日起5日内退还成交供应商的磋商保证金。</w:t>
      </w:r>
    </w:p>
    <w:p w14:paraId="7823FA31">
      <w:pPr>
        <w:adjustRightInd w:val="0"/>
        <w:spacing w:line="360" w:lineRule="auto"/>
        <w:ind w:firstLine="482" w:firstLineChars="200"/>
        <w:textAlignment w:val="baseline"/>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sz w:val="24"/>
          <w:highlight w:val="none"/>
        </w:rPr>
        <w:t>22．评审</w:t>
      </w:r>
    </w:p>
    <w:p w14:paraId="25DCFC0B">
      <w:pPr>
        <w:adjustRightInd w:val="0"/>
        <w:spacing w:line="360" w:lineRule="auto"/>
        <w:ind w:firstLine="480" w:firstLineChars="200"/>
        <w:textAlignment w:val="baseline"/>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color w:val="auto"/>
          <w:sz w:val="24"/>
          <w:highlight w:val="none"/>
        </w:rPr>
        <w:t>22.1磋商小组的组建及其评审工作按照有关法律制度和本文件第七章的规定进行。</w:t>
      </w:r>
    </w:p>
    <w:p w14:paraId="78A48B9B">
      <w:pPr>
        <w:pStyle w:val="4"/>
        <w:numPr>
          <w:ilvl w:val="0"/>
          <w:numId w:val="7"/>
        </w:numPr>
        <w:spacing w:before="0" w:after="0" w:line="360" w:lineRule="auto"/>
        <w:ind w:left="239" w:leftChars="114" w:firstLine="241" w:firstLineChars="1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成交事项</w:t>
      </w:r>
    </w:p>
    <w:p w14:paraId="329A2EB1">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23.1确定成交供应商：采购人将按磋商小组推荐的成交候选供应商顺序确定成交供应商。</w:t>
      </w:r>
    </w:p>
    <w:p w14:paraId="3CF819D4">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23.2采购代理机构自评审结束后2个工作日内将磋商报告及有关资料送交采购人确定成交供应商。</w:t>
      </w:r>
    </w:p>
    <w:p w14:paraId="5B4FE268">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23.3采购人收到磋商报告及有关资料后，将在5个工作日内按照磋商报告中推荐的成交候选供应商顺序确定成交供应商。成交候选供应商并列的，采购人自主采取公平、择优的方式选择成交供应商。采购人逾期未确定成交供应商且不提出异议的，视为确定磋商报告提出的排序第一的供应商为成交供应商。</w:t>
      </w:r>
    </w:p>
    <w:p w14:paraId="4DF10AA5">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23.4采购人确定成交供应商过程中，发现成交候选供应商有下列情形之一的，应当不予确定其为成交供应商：</w:t>
      </w:r>
    </w:p>
    <w:p w14:paraId="5E420D9F">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（1）发现成交候选供应商存在禁止参加本项目采购活动的违法行为的；</w:t>
      </w:r>
    </w:p>
    <w:p w14:paraId="6B83DA6F">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（2）成交候选供应商因不可抗力，不能继续参加采购活动；</w:t>
      </w:r>
    </w:p>
    <w:p w14:paraId="7E60CA1C">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（3）成交候选供应商无偿赠与或者低于成本价竞争；</w:t>
      </w:r>
    </w:p>
    <w:p w14:paraId="492FD53D">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（4）成交候选供应商提供虚假材料；</w:t>
      </w:r>
    </w:p>
    <w:p w14:paraId="16AE8194">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（5）成交候选供应商恶意串通。</w:t>
      </w:r>
    </w:p>
    <w:p w14:paraId="4C4964B3">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成交候选供应商有本条情形之一的，采购人可以确定后一位成交候选供应商为成交供应商，</w:t>
      </w:r>
      <w:r>
        <w:rPr>
          <w:rFonts w:hint="eastAsia" w:eastAsia="仿宋" w:cs="Times New Roman"/>
          <w:color w:val="auto"/>
          <w:kern w:val="0"/>
          <w:sz w:val="24"/>
          <w:szCs w:val="22"/>
          <w:highlight w:val="none"/>
          <w:lang w:val="en-US" w:eastAsia="zh-CN"/>
        </w:rPr>
        <w:t>依次</w:t>
      </w:r>
      <w:r>
        <w:rPr>
          <w:rFonts w:hint="default" w:ascii="Times New Roman" w:hAnsi="Times New Roman" w:eastAsia="仿宋" w:cs="Times New Roman"/>
          <w:color w:val="auto"/>
          <w:kern w:val="0"/>
          <w:sz w:val="24"/>
          <w:szCs w:val="22"/>
          <w:highlight w:val="none"/>
          <w:lang w:eastAsia="zh-CN"/>
        </w:rPr>
        <w:t>类推</w:t>
      </w:r>
      <w:r>
        <w:rPr>
          <w:rFonts w:hint="default" w:ascii="Times New Roman" w:hAnsi="Times New Roman" w:eastAsia="仿宋" w:cs="Times New Roman"/>
          <w:color w:val="auto"/>
          <w:kern w:val="0"/>
          <w:sz w:val="24"/>
          <w:szCs w:val="22"/>
          <w:highlight w:val="none"/>
        </w:rPr>
        <w:t>。无法确定成交供应商的，应当重新组织采购。</w:t>
      </w:r>
    </w:p>
    <w:p w14:paraId="7B54B7D4">
      <w:pPr>
        <w:numPr>
          <w:ilvl w:val="0"/>
          <w:numId w:val="7"/>
        </w:numPr>
        <w:adjustRightInd w:val="0"/>
        <w:spacing w:line="360" w:lineRule="auto"/>
        <w:ind w:left="239" w:leftChars="114" w:firstLine="241" w:firstLineChars="100"/>
        <w:textAlignment w:val="baseline"/>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sz w:val="24"/>
          <w:highlight w:val="none"/>
        </w:rPr>
        <w:t>成交结果</w:t>
      </w:r>
    </w:p>
    <w:p w14:paraId="7045ABB5">
      <w:pPr>
        <w:adjustRightInd w:val="0"/>
        <w:spacing w:line="360" w:lineRule="auto"/>
        <w:ind w:firstLine="241" w:firstLineChars="1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b/>
          <w:bCs/>
          <w:color w:val="auto"/>
          <w:sz w:val="24"/>
          <w:highlight w:val="none"/>
        </w:rPr>
        <w:t xml:space="preserve">  </w:t>
      </w:r>
      <w:r>
        <w:rPr>
          <w:rFonts w:hint="default" w:ascii="Times New Roman" w:hAnsi="Times New Roman" w:eastAsia="仿宋" w:cs="Times New Roman"/>
          <w:color w:val="auto"/>
          <w:kern w:val="0"/>
          <w:sz w:val="24"/>
          <w:szCs w:val="22"/>
          <w:highlight w:val="none"/>
        </w:rPr>
        <w:t>24.1采购人确定成交供应商后，将及时书面通知采购代理机构，发出成交通知书并发布成交结果公告。</w:t>
      </w:r>
    </w:p>
    <w:p w14:paraId="21BCBB46">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24.2成交供应商应当及时领取成交通知书。</w:t>
      </w:r>
    </w:p>
    <w:p w14:paraId="786B0EFB">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24.3成交供应商不能及时领取成交通知书，采购人或者采购代理</w:t>
      </w:r>
      <w:r>
        <w:rPr>
          <w:rFonts w:hint="default" w:ascii="Times New Roman" w:hAnsi="Times New Roman" w:eastAsia="仿宋" w:cs="Times New Roman"/>
          <w:color w:val="auto"/>
          <w:kern w:val="0"/>
          <w:sz w:val="24"/>
          <w:szCs w:val="22"/>
          <w:highlight w:val="none"/>
          <w:lang w:eastAsia="zh-CN"/>
        </w:rPr>
        <w:t>机构</w:t>
      </w:r>
      <w:r>
        <w:rPr>
          <w:rFonts w:hint="default" w:ascii="Times New Roman" w:hAnsi="Times New Roman" w:eastAsia="仿宋" w:cs="Times New Roman"/>
          <w:color w:val="auto"/>
          <w:kern w:val="0"/>
          <w:sz w:val="24"/>
          <w:szCs w:val="22"/>
          <w:highlight w:val="none"/>
        </w:rPr>
        <w:t>应当通过邮寄、快递等方式将项目成交通知书送达成交供应商。</w:t>
      </w:r>
    </w:p>
    <w:p w14:paraId="096F7FF4">
      <w:pPr>
        <w:pStyle w:val="4"/>
        <w:numPr>
          <w:ilvl w:val="0"/>
          <w:numId w:val="7"/>
        </w:numPr>
        <w:spacing w:before="0" w:after="0" w:line="360" w:lineRule="auto"/>
        <w:ind w:left="239" w:leftChars="114" w:firstLine="241" w:firstLineChars="100"/>
        <w:rPr>
          <w:rFonts w:hint="default" w:ascii="Times New Roman" w:hAnsi="Times New Roman" w:eastAsia="仿宋" w:cs="Times New Roman"/>
          <w:bCs w:val="0"/>
          <w:color w:val="auto"/>
          <w:sz w:val="24"/>
          <w:szCs w:val="24"/>
          <w:highlight w:val="none"/>
        </w:rPr>
      </w:pPr>
      <w:r>
        <w:rPr>
          <w:rFonts w:hint="default" w:ascii="Times New Roman" w:hAnsi="Times New Roman" w:eastAsia="仿宋" w:cs="Times New Roman"/>
          <w:bCs w:val="0"/>
          <w:color w:val="auto"/>
          <w:sz w:val="24"/>
          <w:szCs w:val="24"/>
          <w:highlight w:val="none"/>
        </w:rPr>
        <w:t>成交通知书</w:t>
      </w:r>
    </w:p>
    <w:p w14:paraId="1FB70C7E">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25.1成交通知书为签订采购合同的依据之一，是合同的有效组成部分。</w:t>
      </w:r>
    </w:p>
    <w:p w14:paraId="7D3BAF1C">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25.2成交通知书对采购人和成交供应商均具有法律效力。成交通知书发出后，采购人无正当理由改变成交结果，或者成交供应商无正当理由放弃成交的，将承担相应的法律责任。</w:t>
      </w:r>
    </w:p>
    <w:p w14:paraId="1A8E9129">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25.3成交供应商的响应文件作为无效响应文件处理或者有采购法律法规规章制度规定的成交无效情形的，采购代理机构在取得有权主体的认定以后，有权宣布发出的成交通知书无效，并收回发出的成交通知书，依法重新确定成交供应商或者重新开展采购活动。</w:t>
      </w:r>
    </w:p>
    <w:p w14:paraId="7C565FF9">
      <w:pPr>
        <w:pStyle w:val="3"/>
        <w:spacing w:before="0" w:after="0" w:line="360" w:lineRule="auto"/>
        <w:ind w:firstLine="472" w:firstLineChars="196"/>
        <w:rPr>
          <w:rFonts w:hint="default" w:ascii="Times New Roman" w:hAnsi="Times New Roman" w:eastAsia="仿宋" w:cs="Times New Roman"/>
          <w:bCs w:val="0"/>
          <w:color w:val="auto"/>
          <w:sz w:val="24"/>
          <w:szCs w:val="24"/>
          <w:highlight w:val="none"/>
        </w:rPr>
      </w:pPr>
      <w:r>
        <w:rPr>
          <w:rFonts w:hint="default" w:ascii="Times New Roman" w:hAnsi="Times New Roman" w:eastAsia="仿宋" w:cs="Times New Roman"/>
          <w:bCs w:val="0"/>
          <w:color w:val="auto"/>
          <w:sz w:val="24"/>
          <w:szCs w:val="24"/>
          <w:highlight w:val="none"/>
        </w:rPr>
        <w:t>26. 履约保证金</w:t>
      </w:r>
    </w:p>
    <w:p w14:paraId="076D96FC">
      <w:pPr>
        <w:pStyle w:val="3"/>
        <w:spacing w:before="0" w:after="0" w:line="360" w:lineRule="auto"/>
        <w:ind w:left="477" w:leftChars="227"/>
        <w:rPr>
          <w:rFonts w:hint="default" w:ascii="Times New Roman" w:hAnsi="Times New Roman" w:eastAsia="仿宋" w:cs="Times New Roman"/>
          <w:b w:val="0"/>
          <w:bCs w:val="0"/>
          <w:color w:val="auto"/>
          <w:sz w:val="24"/>
          <w:highlight w:val="none"/>
        </w:rPr>
      </w:pPr>
      <w:r>
        <w:rPr>
          <w:rFonts w:hint="default" w:ascii="Times New Roman" w:hAnsi="Times New Roman" w:eastAsia="仿宋" w:cs="Times New Roman"/>
          <w:b w:val="0"/>
          <w:bCs w:val="0"/>
          <w:color w:val="auto"/>
          <w:sz w:val="24"/>
          <w:highlight w:val="none"/>
        </w:rPr>
        <w:t>26.1详见供应商须知附表</w:t>
      </w:r>
    </w:p>
    <w:p w14:paraId="39A0693F">
      <w:pPr>
        <w:pStyle w:val="3"/>
        <w:spacing w:before="0" w:after="0" w:line="360" w:lineRule="auto"/>
        <w:ind w:left="477" w:leftChars="227"/>
        <w:rPr>
          <w:rFonts w:hint="default" w:ascii="Times New Roman" w:hAnsi="Times New Roman" w:eastAsia="仿宋" w:cs="Times New Roman"/>
          <w:bCs w:val="0"/>
          <w:color w:val="auto"/>
          <w:sz w:val="24"/>
          <w:szCs w:val="24"/>
          <w:highlight w:val="none"/>
        </w:rPr>
      </w:pPr>
      <w:r>
        <w:rPr>
          <w:rFonts w:hint="default" w:ascii="Times New Roman" w:hAnsi="Times New Roman" w:eastAsia="仿宋" w:cs="Times New Roman"/>
          <w:bCs w:val="0"/>
          <w:color w:val="auto"/>
          <w:sz w:val="24"/>
          <w:szCs w:val="24"/>
          <w:highlight w:val="none"/>
        </w:rPr>
        <w:t>27. 签订合同</w:t>
      </w:r>
    </w:p>
    <w:p w14:paraId="0FEADA2F">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27.1成交供应商应在成交通知书发出之日起三十日内与采购人签订采购合同。由于成交供应商的原因逾期未供应商与采购人签订采购合同的，将视为放弃成交，取消其成交资格并将按相关规定进行处理。</w:t>
      </w:r>
    </w:p>
    <w:p w14:paraId="6C7ACC74">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27.2磋商文件、成交供应商的响应文件及双方确认的澄清文件等，均为有法律约束力的合同组成部分。</w:t>
      </w:r>
    </w:p>
    <w:p w14:paraId="3856E5C4">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27.3采购人不得向成交供应商提出任何不合理的要求，作为签订合同的条件，不得与成交供应商私下订立背离合同实质性内容的任何协议，所签订的合同不得对磋商文件和成交供应商响应文件确定的事项进行修改。</w:t>
      </w:r>
    </w:p>
    <w:p w14:paraId="469C1FF2">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27.4成交供应商因不可抗力原因不能履行采购合同或放弃成交的，采购人可以与排在成交供应商之后第一位的成交候选人签订采购合同，</w:t>
      </w:r>
      <w:r>
        <w:rPr>
          <w:rFonts w:hint="eastAsia" w:eastAsia="仿宋" w:cs="Times New Roman"/>
          <w:color w:val="auto"/>
          <w:kern w:val="0"/>
          <w:sz w:val="24"/>
          <w:szCs w:val="22"/>
          <w:highlight w:val="none"/>
          <w:lang w:val="en-US" w:eastAsia="zh-CN"/>
        </w:rPr>
        <w:t>依次</w:t>
      </w:r>
      <w:r>
        <w:rPr>
          <w:rFonts w:hint="default" w:ascii="Times New Roman" w:hAnsi="Times New Roman" w:eastAsia="仿宋" w:cs="Times New Roman"/>
          <w:color w:val="auto"/>
          <w:kern w:val="0"/>
          <w:sz w:val="24"/>
          <w:szCs w:val="22"/>
          <w:highlight w:val="none"/>
        </w:rPr>
        <w:t>类推。</w:t>
      </w:r>
    </w:p>
    <w:p w14:paraId="6F3756D4">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27.5竞争性磋商文件、成交供应商提交的响应文件、磋商中的最后报价、成交供应商承诺书、成交通知书等均称为有法律约束力的合同组成内容。</w:t>
      </w:r>
    </w:p>
    <w:p w14:paraId="4402CC7A">
      <w:pPr>
        <w:numPr>
          <w:ilvl w:val="0"/>
          <w:numId w:val="8"/>
        </w:numPr>
        <w:adjustRightInd w:val="0"/>
        <w:spacing w:line="360" w:lineRule="auto"/>
        <w:ind w:firstLine="482" w:firstLineChars="200"/>
        <w:textAlignment w:val="baseline"/>
        <w:rPr>
          <w:rFonts w:hint="default" w:ascii="Times New Roman" w:hAnsi="Times New Roman" w:eastAsia="仿宋" w:cs="Times New Roman"/>
          <w:b/>
          <w:bCs/>
          <w:color w:val="auto"/>
          <w:sz w:val="24"/>
          <w:highlight w:val="none"/>
        </w:rPr>
      </w:pPr>
      <w:bookmarkStart w:id="91" w:name="_Toc505092623"/>
      <w:bookmarkStart w:id="92" w:name="_Toc505068490"/>
      <w:bookmarkStart w:id="93" w:name="_Toc504981568"/>
      <w:bookmarkStart w:id="94" w:name="_Toc504913225"/>
      <w:bookmarkStart w:id="95" w:name="_Toc504982693"/>
      <w:bookmarkStart w:id="96" w:name="_Toc504980788"/>
      <w:r>
        <w:rPr>
          <w:rFonts w:hint="default" w:ascii="Times New Roman" w:hAnsi="Times New Roman" w:eastAsia="仿宋" w:cs="Times New Roman"/>
          <w:b/>
          <w:bCs/>
          <w:color w:val="auto"/>
          <w:sz w:val="24"/>
          <w:highlight w:val="none"/>
        </w:rPr>
        <w:t>合同分包与转包（实质性要求）</w:t>
      </w:r>
      <w:bookmarkEnd w:id="91"/>
      <w:bookmarkEnd w:id="92"/>
      <w:bookmarkEnd w:id="93"/>
      <w:bookmarkEnd w:id="94"/>
      <w:bookmarkEnd w:id="95"/>
      <w:bookmarkEnd w:id="96"/>
    </w:p>
    <w:p w14:paraId="76DAF37D">
      <w:pPr>
        <w:adjustRightInd w:val="0"/>
        <w:spacing w:line="360" w:lineRule="auto"/>
        <w:ind w:firstLine="480" w:firstLineChars="200"/>
        <w:textAlignment w:val="baseline"/>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 xml:space="preserve">28.1本采购项目不允许合同分包，不允许合同转包。 </w:t>
      </w:r>
    </w:p>
    <w:p w14:paraId="42102E07">
      <w:pPr>
        <w:numPr>
          <w:ilvl w:val="0"/>
          <w:numId w:val="8"/>
        </w:numPr>
        <w:adjustRightInd w:val="0"/>
        <w:spacing w:line="360" w:lineRule="auto"/>
        <w:ind w:left="0" w:leftChars="0" w:firstLine="482" w:firstLineChars="200"/>
        <w:textAlignment w:val="baseline"/>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sz w:val="24"/>
          <w:highlight w:val="none"/>
        </w:rPr>
        <w:t>补充合同</w:t>
      </w:r>
    </w:p>
    <w:p w14:paraId="29145DC7">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 xml:space="preserve">29.1采购合同履行过程中，采购人需要追加与合同标的相同的货物、工程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 </w:t>
      </w:r>
    </w:p>
    <w:p w14:paraId="5FA1EE9D">
      <w:pPr>
        <w:pStyle w:val="3"/>
        <w:spacing w:before="0" w:after="0" w:line="360" w:lineRule="auto"/>
        <w:ind w:firstLine="482" w:firstLineChars="200"/>
        <w:rPr>
          <w:rFonts w:hint="default" w:ascii="Times New Roman" w:hAnsi="Times New Roman" w:eastAsia="仿宋" w:cs="Times New Roman"/>
          <w:bCs w:val="0"/>
          <w:color w:val="auto"/>
          <w:sz w:val="24"/>
          <w:szCs w:val="24"/>
          <w:highlight w:val="none"/>
        </w:rPr>
      </w:pPr>
      <w:r>
        <w:rPr>
          <w:rFonts w:hint="default" w:ascii="Times New Roman" w:hAnsi="Times New Roman" w:eastAsia="仿宋" w:cs="Times New Roman"/>
          <w:bCs w:val="0"/>
          <w:color w:val="auto"/>
          <w:sz w:val="24"/>
          <w:szCs w:val="24"/>
          <w:highlight w:val="none"/>
        </w:rPr>
        <w:t>30. 履行合同</w:t>
      </w:r>
    </w:p>
    <w:p w14:paraId="66A92A53">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30.1成交供应商与采购人签订合同后，合同双方应严格执行合同条款，履行合同规定的义务，保证合同的顺利完成。</w:t>
      </w:r>
    </w:p>
    <w:p w14:paraId="3922C4F8">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30.2在合同履行过程中，如发生合同纠纷，合同双方应按照《中华人民共和国民法典》的有关规定进行处理。</w:t>
      </w:r>
    </w:p>
    <w:p w14:paraId="37029D90">
      <w:pPr>
        <w:adjustRightInd w:val="0"/>
        <w:spacing w:line="360" w:lineRule="auto"/>
        <w:ind w:firstLine="482" w:firstLineChars="200"/>
        <w:textAlignment w:val="baseline"/>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sz w:val="24"/>
          <w:highlight w:val="none"/>
        </w:rPr>
        <w:t>31. 验收</w:t>
      </w:r>
    </w:p>
    <w:p w14:paraId="6D4334B1">
      <w:pPr>
        <w:adjustRightInd w:val="0"/>
        <w:spacing w:line="360" w:lineRule="auto"/>
        <w:ind w:firstLine="240" w:firstLineChars="1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 xml:space="preserve">  31.1本项目以采购方要求进行验收。</w:t>
      </w:r>
      <w:bookmarkStart w:id="97" w:name="_Toc505068497"/>
      <w:bookmarkStart w:id="98" w:name="_Toc504980795"/>
      <w:bookmarkStart w:id="99" w:name="_Toc505092630"/>
      <w:bookmarkStart w:id="100" w:name="_Toc504981575"/>
      <w:bookmarkStart w:id="101" w:name="_Toc308164818"/>
      <w:bookmarkStart w:id="102" w:name="_Toc504913232"/>
      <w:bookmarkStart w:id="103" w:name="_Toc217446077"/>
      <w:bookmarkStart w:id="104" w:name="_Toc504982700"/>
      <w:bookmarkStart w:id="105" w:name="_Toc217446071"/>
    </w:p>
    <w:p w14:paraId="18969EA8">
      <w:pPr>
        <w:numPr>
          <w:ilvl w:val="0"/>
          <w:numId w:val="0"/>
        </w:numPr>
        <w:adjustRightInd w:val="0"/>
        <w:spacing w:line="360" w:lineRule="auto"/>
        <w:ind w:left="480" w:leftChars="0" w:firstLine="0" w:firstLineChars="0"/>
        <w:textAlignment w:val="baseline"/>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kern w:val="2"/>
          <w:sz w:val="24"/>
          <w:szCs w:val="24"/>
          <w:highlight w:val="none"/>
          <w:lang w:val="en-US" w:eastAsia="zh-CN" w:bidi="ar-SA"/>
        </w:rPr>
        <w:t>32.</w:t>
      </w:r>
      <w:r>
        <w:rPr>
          <w:rFonts w:hint="default" w:ascii="Times New Roman" w:hAnsi="Times New Roman" w:eastAsia="仿宋" w:cs="Times New Roman"/>
          <w:b/>
          <w:bCs/>
          <w:color w:val="auto"/>
          <w:sz w:val="24"/>
          <w:highlight w:val="none"/>
        </w:rPr>
        <w:t>资金支付</w:t>
      </w:r>
      <w:bookmarkEnd w:id="97"/>
      <w:bookmarkEnd w:id="98"/>
      <w:bookmarkEnd w:id="99"/>
      <w:bookmarkEnd w:id="100"/>
      <w:bookmarkEnd w:id="101"/>
      <w:bookmarkEnd w:id="102"/>
      <w:bookmarkEnd w:id="103"/>
      <w:bookmarkEnd w:id="104"/>
    </w:p>
    <w:p w14:paraId="67251870">
      <w:pPr>
        <w:pStyle w:val="3"/>
        <w:spacing w:before="0" w:after="0" w:line="360" w:lineRule="auto"/>
        <w:ind w:firstLine="480" w:firstLineChars="200"/>
        <w:rPr>
          <w:rFonts w:hint="default" w:ascii="Times New Roman" w:hAnsi="Times New Roman" w:eastAsia="仿宋" w:cs="Times New Roman"/>
          <w:b w:val="0"/>
          <w:bCs w:val="0"/>
          <w:color w:val="auto"/>
          <w:sz w:val="24"/>
          <w:szCs w:val="24"/>
          <w:highlight w:val="none"/>
        </w:rPr>
      </w:pPr>
      <w:r>
        <w:rPr>
          <w:rFonts w:hint="default" w:ascii="Times New Roman" w:hAnsi="Times New Roman" w:eastAsia="仿宋" w:cs="Times New Roman"/>
          <w:b w:val="0"/>
          <w:bCs w:val="0"/>
          <w:color w:val="auto"/>
          <w:sz w:val="24"/>
          <w:szCs w:val="24"/>
          <w:highlight w:val="none"/>
        </w:rPr>
        <w:t>32.1采购人将按照磋商文件及采购合同规定，及时向成交供应商支付采购资金。</w:t>
      </w:r>
    </w:p>
    <w:bookmarkEnd w:id="105"/>
    <w:p w14:paraId="5FC68279">
      <w:pPr>
        <w:pStyle w:val="3"/>
        <w:numPr>
          <w:ilvl w:val="0"/>
          <w:numId w:val="0"/>
        </w:numPr>
        <w:spacing w:before="0" w:after="0" w:line="360" w:lineRule="auto"/>
        <w:ind w:left="480" w:leftChars="0" w:firstLine="0" w:firstLineChars="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bCs/>
          <w:color w:val="auto"/>
          <w:kern w:val="2"/>
          <w:sz w:val="24"/>
          <w:szCs w:val="24"/>
          <w:highlight w:val="none"/>
          <w:lang w:val="en-US" w:eastAsia="zh-CN" w:bidi="ar-SA"/>
        </w:rPr>
        <w:t>33.</w:t>
      </w:r>
      <w:r>
        <w:rPr>
          <w:rFonts w:hint="default" w:ascii="Times New Roman" w:hAnsi="Times New Roman" w:eastAsia="仿宋" w:cs="Times New Roman"/>
          <w:color w:val="auto"/>
          <w:sz w:val="24"/>
          <w:szCs w:val="24"/>
          <w:highlight w:val="none"/>
        </w:rPr>
        <w:t>磋商纪律要求</w:t>
      </w:r>
    </w:p>
    <w:p w14:paraId="7044E43C">
      <w:pPr>
        <w:pStyle w:val="3"/>
        <w:spacing w:before="0" w:after="0" w:line="360" w:lineRule="auto"/>
        <w:ind w:left="239" w:leftChars="114" w:firstLine="228" w:firstLineChars="95"/>
        <w:rPr>
          <w:rFonts w:hint="default" w:ascii="Times New Roman" w:hAnsi="Times New Roman" w:eastAsia="仿宋" w:cs="Times New Roman"/>
          <w:b w:val="0"/>
          <w:bCs w:val="0"/>
          <w:color w:val="auto"/>
          <w:sz w:val="24"/>
          <w:szCs w:val="24"/>
          <w:highlight w:val="none"/>
        </w:rPr>
      </w:pPr>
      <w:bookmarkStart w:id="106" w:name="_Toc11249"/>
      <w:bookmarkStart w:id="107" w:name="_Toc25808"/>
      <w:bookmarkStart w:id="108" w:name="_Toc217446075"/>
      <w:bookmarkStart w:id="109" w:name="_Toc317509422"/>
      <w:bookmarkStart w:id="110" w:name="_Toc325464852"/>
      <w:bookmarkStart w:id="111" w:name="_Toc317509269"/>
      <w:bookmarkStart w:id="112" w:name="_Toc9834"/>
      <w:bookmarkStart w:id="113" w:name="_Toc325096503"/>
      <w:bookmarkStart w:id="114" w:name="_Toc14762"/>
      <w:bookmarkStart w:id="115" w:name="_Toc217446076"/>
      <w:bookmarkStart w:id="116" w:name="_Toc325464853"/>
      <w:bookmarkStart w:id="117" w:name="_Toc27882"/>
      <w:bookmarkStart w:id="118" w:name="_Toc12968"/>
      <w:r>
        <w:rPr>
          <w:rFonts w:hint="default" w:ascii="Times New Roman" w:hAnsi="Times New Roman" w:eastAsia="仿宋" w:cs="Times New Roman"/>
          <w:b w:val="0"/>
          <w:bCs w:val="0"/>
          <w:color w:val="auto"/>
          <w:sz w:val="24"/>
          <w:szCs w:val="24"/>
          <w:highlight w:val="none"/>
        </w:rPr>
        <w:t>33.1.磋商供应商不得具有的情形</w:t>
      </w:r>
      <w:bookmarkEnd w:id="106"/>
      <w:bookmarkEnd w:id="107"/>
      <w:bookmarkEnd w:id="108"/>
      <w:bookmarkEnd w:id="109"/>
      <w:bookmarkEnd w:id="110"/>
      <w:bookmarkEnd w:id="111"/>
      <w:bookmarkEnd w:id="112"/>
      <w:bookmarkEnd w:id="113"/>
    </w:p>
    <w:p w14:paraId="12957B47">
      <w:pPr>
        <w:spacing w:line="360" w:lineRule="auto"/>
        <w:ind w:firstLine="48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供应商参加本项目磋商不得有下列情形：</w:t>
      </w:r>
    </w:p>
    <w:p w14:paraId="3C559464">
      <w:pPr>
        <w:spacing w:line="360" w:lineRule="auto"/>
        <w:ind w:firstLine="48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（1）提供虚假材料谋取成交；</w:t>
      </w:r>
    </w:p>
    <w:p w14:paraId="3C463C3D">
      <w:pPr>
        <w:spacing w:line="360" w:lineRule="auto"/>
        <w:ind w:firstLine="48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（2）采取不正当手段诋毁、排挤其他磋商供应商；</w:t>
      </w:r>
    </w:p>
    <w:p w14:paraId="74629631">
      <w:pPr>
        <w:spacing w:line="360" w:lineRule="auto"/>
        <w:ind w:firstLine="48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（3）与采购单位、其他磋商供应商恶意串通；</w:t>
      </w:r>
    </w:p>
    <w:p w14:paraId="49154042">
      <w:pPr>
        <w:spacing w:line="360" w:lineRule="auto"/>
        <w:ind w:firstLine="48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（4）向采购单位、评审委员会成员行贿或者提供其他不正当利益；</w:t>
      </w:r>
    </w:p>
    <w:p w14:paraId="2F18DD6E">
      <w:pPr>
        <w:spacing w:line="360" w:lineRule="auto"/>
        <w:ind w:firstLine="48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（5）在磋商过程中与采购单位进行协商谈判；</w:t>
      </w:r>
    </w:p>
    <w:p w14:paraId="0C018E79">
      <w:pPr>
        <w:spacing w:line="360" w:lineRule="auto"/>
        <w:ind w:firstLine="48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（6）成交后无正当理由拒不与采购人签订采购合同；</w:t>
      </w:r>
    </w:p>
    <w:p w14:paraId="4CEB3CC1">
      <w:pPr>
        <w:spacing w:line="360" w:lineRule="auto"/>
        <w:ind w:firstLine="48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（7）未按照采购文件确定的事项签订采购合同；</w:t>
      </w:r>
    </w:p>
    <w:p w14:paraId="2E22C47A">
      <w:pPr>
        <w:spacing w:line="360" w:lineRule="auto"/>
        <w:ind w:firstLine="48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（8）将采购合同转包；</w:t>
      </w:r>
    </w:p>
    <w:p w14:paraId="3165706A">
      <w:pPr>
        <w:spacing w:line="360" w:lineRule="auto"/>
        <w:ind w:firstLine="48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（9）提供假冒伪劣产品；</w:t>
      </w:r>
    </w:p>
    <w:p w14:paraId="48365858">
      <w:pPr>
        <w:spacing w:line="360" w:lineRule="auto"/>
        <w:ind w:firstLine="48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（10）擅自变更、中止或者终止采购合同；</w:t>
      </w:r>
    </w:p>
    <w:p w14:paraId="3B836BFD">
      <w:pPr>
        <w:spacing w:line="360" w:lineRule="auto"/>
        <w:ind w:firstLine="48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（11）拒绝有关部门的监督检查或者向监督检查部门提供虚假情况；</w:t>
      </w:r>
    </w:p>
    <w:p w14:paraId="21AC0637">
      <w:pPr>
        <w:spacing w:line="360" w:lineRule="auto"/>
        <w:ind w:firstLine="48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（12）法律法规规定的其他情形。</w:t>
      </w:r>
    </w:p>
    <w:p w14:paraId="732ED5D2">
      <w:pPr>
        <w:spacing w:line="360" w:lineRule="auto"/>
        <w:ind w:firstLine="48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供应商有上述情形的，按照规定追究法律责任，具备（1）</w:t>
      </w:r>
      <w:r>
        <w:rPr>
          <w:rFonts w:hint="eastAsia" w:eastAsia="仿宋" w:cs="Times New Roman"/>
          <w:color w:val="auto"/>
          <w:sz w:val="24"/>
          <w:highlight w:val="none"/>
          <w:lang w:eastAsia="zh-CN"/>
        </w:rPr>
        <w:t>－</w:t>
      </w:r>
      <w:r>
        <w:rPr>
          <w:rFonts w:hint="default" w:ascii="Times New Roman" w:hAnsi="Times New Roman" w:eastAsia="仿宋" w:cs="Times New Roman"/>
          <w:color w:val="auto"/>
          <w:sz w:val="24"/>
          <w:highlight w:val="none"/>
        </w:rPr>
        <w:t>（12）条情形之一的，同时将取消成交资格或者认定成交无效。</w:t>
      </w:r>
      <w:bookmarkEnd w:id="114"/>
      <w:bookmarkEnd w:id="115"/>
      <w:bookmarkEnd w:id="116"/>
      <w:bookmarkEnd w:id="117"/>
      <w:bookmarkEnd w:id="118"/>
    </w:p>
    <w:p w14:paraId="577BE027">
      <w:pPr>
        <w:numPr>
          <w:ilvl w:val="0"/>
          <w:numId w:val="0"/>
        </w:numPr>
        <w:tabs>
          <w:tab w:val="left" w:pos="7665"/>
        </w:tabs>
        <w:spacing w:line="360" w:lineRule="auto"/>
        <w:ind w:firstLine="482" w:firstLineChars="200"/>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kern w:val="2"/>
          <w:sz w:val="24"/>
          <w:szCs w:val="24"/>
          <w:highlight w:val="none"/>
          <w:lang w:val="en-US" w:eastAsia="zh-CN" w:bidi="ar-SA"/>
        </w:rPr>
        <w:t>34.</w:t>
      </w:r>
      <w:r>
        <w:rPr>
          <w:rFonts w:hint="default" w:ascii="Times New Roman" w:hAnsi="Times New Roman" w:eastAsia="仿宋" w:cs="Times New Roman"/>
          <w:b/>
          <w:color w:val="auto"/>
          <w:sz w:val="24"/>
          <w:highlight w:val="none"/>
        </w:rPr>
        <w:t>询问、质疑、投诉的接收和处理</w:t>
      </w:r>
    </w:p>
    <w:p w14:paraId="03E1807F">
      <w:pPr>
        <w:tabs>
          <w:tab w:val="left" w:pos="7665"/>
        </w:tabs>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kern w:val="0"/>
          <w:sz w:val="24"/>
          <w:szCs w:val="22"/>
          <w:highlight w:val="none"/>
        </w:rPr>
        <w:t>34.1询问、质疑、投诉的接收和处理参照《中华人民共和国政府采购法</w:t>
      </w:r>
      <w:r>
        <w:rPr>
          <w:rFonts w:hint="default" w:ascii="Times New Roman" w:hAnsi="Times New Roman" w:eastAsia="仿宋" w:cs="Times New Roman"/>
          <w:color w:val="auto"/>
          <w:kern w:val="0"/>
          <w:sz w:val="24"/>
          <w:szCs w:val="22"/>
          <w:highlight w:val="none"/>
          <w:lang w:eastAsia="zh-CN"/>
        </w:rPr>
        <w:t>》《</w:t>
      </w:r>
      <w:r>
        <w:rPr>
          <w:rFonts w:hint="default" w:ascii="Times New Roman" w:hAnsi="Times New Roman" w:eastAsia="仿宋" w:cs="Times New Roman"/>
          <w:color w:val="auto"/>
          <w:kern w:val="0"/>
          <w:sz w:val="24"/>
          <w:szCs w:val="22"/>
          <w:highlight w:val="none"/>
        </w:rPr>
        <w:t>中华人民共和国政府采购法实施条例</w:t>
      </w:r>
      <w:r>
        <w:rPr>
          <w:rFonts w:hint="default" w:ascii="Times New Roman" w:hAnsi="Times New Roman" w:eastAsia="仿宋" w:cs="Times New Roman"/>
          <w:color w:val="auto"/>
          <w:kern w:val="0"/>
          <w:sz w:val="24"/>
          <w:szCs w:val="22"/>
          <w:highlight w:val="none"/>
          <w:lang w:eastAsia="zh-CN"/>
        </w:rPr>
        <w:t>》《</w:t>
      </w:r>
      <w:r>
        <w:rPr>
          <w:rFonts w:hint="default" w:ascii="Times New Roman" w:hAnsi="Times New Roman" w:eastAsia="仿宋" w:cs="Times New Roman"/>
          <w:color w:val="auto"/>
          <w:kern w:val="0"/>
          <w:sz w:val="24"/>
          <w:szCs w:val="22"/>
          <w:highlight w:val="none"/>
        </w:rPr>
        <w:t>财政部关于加强政府采购供应商投诉受理审查工作的通知</w:t>
      </w:r>
      <w:r>
        <w:rPr>
          <w:rFonts w:hint="default" w:ascii="Times New Roman" w:hAnsi="Times New Roman" w:eastAsia="仿宋" w:cs="Times New Roman"/>
          <w:color w:val="auto"/>
          <w:kern w:val="0"/>
          <w:sz w:val="24"/>
          <w:szCs w:val="22"/>
          <w:highlight w:val="none"/>
          <w:lang w:eastAsia="zh-CN"/>
        </w:rPr>
        <w:t>》《</w:t>
      </w:r>
      <w:r>
        <w:rPr>
          <w:rFonts w:hint="default" w:ascii="Times New Roman" w:hAnsi="Times New Roman" w:eastAsia="仿宋" w:cs="Times New Roman"/>
          <w:color w:val="auto"/>
          <w:kern w:val="0"/>
          <w:sz w:val="24"/>
          <w:szCs w:val="22"/>
          <w:highlight w:val="none"/>
        </w:rPr>
        <w:t>政府采购质疑和投诉办法》和四川省的有关规定办理（详细规定请在四川政府采购网政策法规模块查询）。</w:t>
      </w:r>
    </w:p>
    <w:p w14:paraId="0816466D">
      <w:pPr>
        <w:pStyle w:val="3"/>
        <w:numPr>
          <w:ilvl w:val="0"/>
          <w:numId w:val="9"/>
        </w:numPr>
        <w:spacing w:before="0" w:after="0" w:line="360" w:lineRule="auto"/>
        <w:ind w:left="480" w:leftChars="0" w:firstLine="0" w:firstLineChars="0"/>
        <w:rPr>
          <w:rFonts w:hint="default" w:ascii="Times New Roman" w:hAnsi="Times New Roman" w:eastAsia="仿宋" w:cs="Times New Roman"/>
          <w:b/>
          <w:bCs w:val="0"/>
          <w:color w:val="auto"/>
          <w:kern w:val="2"/>
          <w:sz w:val="24"/>
          <w:szCs w:val="24"/>
          <w:highlight w:val="none"/>
          <w:lang w:val="en-US" w:eastAsia="zh-CN" w:bidi="ar-SA"/>
        </w:rPr>
      </w:pPr>
      <w:r>
        <w:rPr>
          <w:rFonts w:hint="default" w:ascii="Times New Roman" w:hAnsi="Times New Roman" w:eastAsia="仿宋" w:cs="Times New Roman"/>
          <w:b/>
          <w:bCs w:val="0"/>
          <w:color w:val="auto"/>
          <w:kern w:val="2"/>
          <w:sz w:val="24"/>
          <w:szCs w:val="24"/>
          <w:highlight w:val="none"/>
          <w:lang w:val="en-US" w:eastAsia="zh-CN" w:bidi="ar-SA"/>
        </w:rPr>
        <w:t>其他</w:t>
      </w:r>
    </w:p>
    <w:p w14:paraId="0D18E46E">
      <w:pPr>
        <w:tabs>
          <w:tab w:val="left" w:pos="1095"/>
        </w:tabs>
        <w:spacing w:line="360" w:lineRule="auto"/>
        <w:ind w:firstLine="460" w:firstLineChars="192"/>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35.1本磋商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14:paraId="23546A4E">
      <w:pPr>
        <w:tabs>
          <w:tab w:val="left" w:pos="1095"/>
        </w:tabs>
        <w:spacing w:line="360" w:lineRule="auto"/>
        <w:ind w:firstLine="460" w:firstLineChars="192"/>
        <w:jc w:val="center"/>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35.2</w:t>
      </w:r>
      <w:r>
        <w:rPr>
          <w:rFonts w:hint="default" w:ascii="Times New Roman" w:hAnsi="Times New Roman" w:eastAsia="仿宋" w:cs="Times New Roman"/>
          <w:b/>
          <w:bCs/>
          <w:color w:val="auto"/>
          <w:kern w:val="0"/>
          <w:sz w:val="24"/>
          <w:szCs w:val="22"/>
          <w:highlight w:val="none"/>
        </w:rPr>
        <w:t>（实质性要求）</w:t>
      </w:r>
      <w:r>
        <w:rPr>
          <w:rFonts w:hint="default" w:ascii="Times New Roman" w:hAnsi="Times New Roman" w:eastAsia="仿宋" w:cs="Times New Roman"/>
          <w:color w:val="auto"/>
          <w:kern w:val="0"/>
          <w:sz w:val="24"/>
          <w:szCs w:val="22"/>
          <w:highlight w:val="none"/>
        </w:rPr>
        <w:t>国家或行业主管部门对采购产品的技术标准、质量标准和资格资质条</w:t>
      </w:r>
    </w:p>
    <w:p w14:paraId="68FA5EDF">
      <w:pPr>
        <w:tabs>
          <w:tab w:val="left" w:pos="1095"/>
        </w:tabs>
        <w:spacing w:line="360" w:lineRule="auto"/>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件等有强制性规定的，必须符合其要求。</w:t>
      </w:r>
    </w:p>
    <w:p w14:paraId="0A2B99C6">
      <w:pPr>
        <w:tabs>
          <w:tab w:val="left" w:pos="1095"/>
        </w:tabs>
        <w:spacing w:line="360" w:lineRule="auto"/>
        <w:outlineLvl w:val="0"/>
        <w:rPr>
          <w:rFonts w:hint="default" w:ascii="Times New Roman" w:hAnsi="Times New Roman" w:eastAsia="仿宋" w:cs="Times New Roman"/>
          <w:b/>
          <w:bCs/>
          <w:color w:val="auto"/>
          <w:kern w:val="44"/>
          <w:sz w:val="36"/>
          <w:szCs w:val="36"/>
          <w:highlight w:val="none"/>
        </w:rPr>
      </w:pPr>
      <w:r>
        <w:rPr>
          <w:rFonts w:hint="default" w:ascii="Times New Roman" w:hAnsi="Times New Roman" w:eastAsia="仿宋" w:cs="Times New Roman"/>
          <w:color w:val="auto"/>
          <w:kern w:val="0"/>
          <w:sz w:val="24"/>
          <w:szCs w:val="22"/>
          <w:highlight w:val="none"/>
        </w:rPr>
        <w:br w:type="page"/>
      </w:r>
      <w:bookmarkStart w:id="119" w:name="_Toc12975"/>
      <w:r>
        <w:rPr>
          <w:rFonts w:hint="default" w:ascii="Times New Roman" w:hAnsi="Times New Roman" w:eastAsia="仿宋" w:cs="Times New Roman"/>
          <w:color w:val="auto"/>
          <w:kern w:val="0"/>
          <w:sz w:val="24"/>
          <w:szCs w:val="22"/>
          <w:highlight w:val="none"/>
        </w:rPr>
        <w:t xml:space="preserve">               </w:t>
      </w:r>
      <w:bookmarkStart w:id="120" w:name="_Toc2462"/>
      <w:bookmarkStart w:id="121" w:name="_Toc9987"/>
      <w:r>
        <w:rPr>
          <w:rFonts w:hint="default" w:ascii="Times New Roman" w:hAnsi="Times New Roman" w:eastAsia="仿宋" w:cs="Times New Roman"/>
          <w:b/>
          <w:bCs/>
          <w:color w:val="auto"/>
          <w:kern w:val="44"/>
          <w:sz w:val="36"/>
          <w:szCs w:val="36"/>
          <w:highlight w:val="none"/>
        </w:rPr>
        <w:t>第三章  供应商及</w:t>
      </w:r>
      <w:r>
        <w:rPr>
          <w:rFonts w:hint="default" w:ascii="Times New Roman" w:hAnsi="Times New Roman" w:eastAsia="仿宋" w:cs="Times New Roman"/>
          <w:b/>
          <w:bCs/>
          <w:color w:val="auto"/>
          <w:kern w:val="44"/>
          <w:sz w:val="36"/>
          <w:szCs w:val="36"/>
          <w:highlight w:val="none"/>
          <w:lang w:val="en-US" w:eastAsia="zh-CN"/>
        </w:rPr>
        <w:t>产品</w:t>
      </w:r>
      <w:r>
        <w:rPr>
          <w:rFonts w:hint="default" w:ascii="Times New Roman" w:hAnsi="Times New Roman" w:eastAsia="仿宋" w:cs="Times New Roman"/>
          <w:b/>
          <w:bCs/>
          <w:color w:val="auto"/>
          <w:kern w:val="44"/>
          <w:sz w:val="36"/>
          <w:szCs w:val="36"/>
          <w:highlight w:val="none"/>
        </w:rPr>
        <w:t>的资格条件要求</w:t>
      </w:r>
      <w:bookmarkEnd w:id="119"/>
      <w:bookmarkEnd w:id="120"/>
      <w:bookmarkEnd w:id="121"/>
    </w:p>
    <w:p w14:paraId="3FBE4E40">
      <w:pPr>
        <w:pStyle w:val="54"/>
        <w:rPr>
          <w:rFonts w:hint="default" w:ascii="Times New Roman" w:hAnsi="Times New Roman" w:cs="Times New Roman"/>
          <w:color w:val="auto"/>
          <w:highlight w:val="none"/>
        </w:rPr>
      </w:pPr>
    </w:p>
    <w:p w14:paraId="60C8C44C">
      <w:pPr>
        <w:tabs>
          <w:tab w:val="left" w:pos="7665"/>
        </w:tabs>
        <w:spacing w:line="360" w:lineRule="auto"/>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sz w:val="24"/>
          <w:highlight w:val="none"/>
        </w:rPr>
        <w:t>供应商参加本次采购活动，应当具备的资格条件：</w:t>
      </w:r>
    </w:p>
    <w:p w14:paraId="1B79F251">
      <w:pPr>
        <w:tabs>
          <w:tab w:val="left" w:pos="1095"/>
        </w:tabs>
        <w:spacing w:line="360" w:lineRule="auto"/>
        <w:ind w:firstLine="460" w:firstLineChars="192"/>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（1）具有独立承担民事责任能力；</w:t>
      </w:r>
    </w:p>
    <w:p w14:paraId="1E5A5DE0">
      <w:pPr>
        <w:tabs>
          <w:tab w:val="left" w:pos="1095"/>
        </w:tabs>
        <w:spacing w:line="360" w:lineRule="auto"/>
        <w:ind w:firstLine="460" w:firstLineChars="192"/>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（2）具有良好的商业信誉和健全的财务会计制度；</w:t>
      </w:r>
    </w:p>
    <w:p w14:paraId="412E00EE">
      <w:pPr>
        <w:tabs>
          <w:tab w:val="left" w:pos="1095"/>
        </w:tabs>
        <w:spacing w:line="360" w:lineRule="auto"/>
        <w:ind w:firstLine="460" w:firstLineChars="192"/>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（3）具有履行合同所必须的设备和专业技术能力；</w:t>
      </w:r>
    </w:p>
    <w:p w14:paraId="6760C1BD">
      <w:pPr>
        <w:tabs>
          <w:tab w:val="left" w:pos="1095"/>
        </w:tabs>
        <w:spacing w:line="360" w:lineRule="auto"/>
        <w:ind w:firstLine="460" w:firstLineChars="192"/>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（4）有依法缴纳税收和社会保障资金的良好记录；</w:t>
      </w:r>
    </w:p>
    <w:p w14:paraId="50F434C9">
      <w:pPr>
        <w:tabs>
          <w:tab w:val="left" w:pos="1095"/>
        </w:tabs>
        <w:spacing w:line="360" w:lineRule="auto"/>
        <w:ind w:firstLine="460" w:firstLineChars="192"/>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（5）参加采购活动前三年内，在经营活动中没有重大违法记录，遵守相关的法律和法规；</w:t>
      </w:r>
    </w:p>
    <w:p w14:paraId="3E6E545C">
      <w:pPr>
        <w:tabs>
          <w:tab w:val="left" w:pos="1095"/>
        </w:tabs>
        <w:spacing w:line="360" w:lineRule="auto"/>
        <w:ind w:firstLine="460" w:firstLineChars="192"/>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color w:val="auto"/>
          <w:kern w:val="0"/>
          <w:sz w:val="24"/>
          <w:szCs w:val="22"/>
          <w:highlight w:val="none"/>
        </w:rPr>
        <w:t>（6）法律、行政法规规定的其他条件。</w:t>
      </w:r>
    </w:p>
    <w:p w14:paraId="02720C86">
      <w:pPr>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val="en-US" w:eastAsia="zh-CN"/>
        </w:rPr>
        <w:t>（7）</w:t>
      </w:r>
      <w:r>
        <w:rPr>
          <w:rFonts w:hint="default" w:ascii="Times New Roman" w:hAnsi="Times New Roman" w:eastAsia="仿宋" w:cs="Times New Roman"/>
          <w:color w:val="auto"/>
          <w:sz w:val="24"/>
          <w:highlight w:val="none"/>
        </w:rPr>
        <w:t>本次采购不接受联合体磋商。</w:t>
      </w:r>
    </w:p>
    <w:p w14:paraId="697B5DE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0"/>
        <w:rPr>
          <w:rFonts w:hint="default" w:ascii="Times New Roman" w:hAnsi="Times New Roman" w:eastAsia="仿宋" w:cs="Times New Roman"/>
          <w:b/>
          <w:color w:val="auto"/>
          <w:sz w:val="36"/>
          <w:szCs w:val="36"/>
          <w:highlight w:val="none"/>
        </w:rPr>
      </w:pPr>
      <w:bookmarkStart w:id="122" w:name="_Toc22438"/>
      <w:bookmarkStart w:id="123" w:name="_Toc1539"/>
      <w:bookmarkStart w:id="124" w:name="_Toc30375"/>
      <w:bookmarkStart w:id="125" w:name="_Toc17785"/>
      <w:r>
        <w:rPr>
          <w:rFonts w:hint="default" w:ascii="Times New Roman" w:hAnsi="Times New Roman" w:eastAsia="仿宋" w:cs="Times New Roman"/>
          <w:b/>
          <w:bCs/>
          <w:color w:val="auto"/>
          <w:sz w:val="24"/>
          <w:highlight w:val="none"/>
        </w:rPr>
        <w:t>注：</w:t>
      </w:r>
      <w:r>
        <w:rPr>
          <w:rFonts w:hint="default" w:ascii="Times New Roman" w:hAnsi="Times New Roman" w:eastAsia="仿宋" w:cs="Times New Roman"/>
          <w:color w:val="auto"/>
          <w:sz w:val="24"/>
          <w:highlight w:val="none"/>
        </w:rPr>
        <w:t>相关主体信用记录以“信用中国”网站（www.creditchina.gov.cn）、</w:t>
      </w:r>
      <w:r>
        <w:rPr>
          <w:rFonts w:hint="default" w:ascii="Times New Roman" w:hAnsi="Times New Roman" w:eastAsia="仿宋" w:cs="Times New Roman"/>
          <w:color w:val="auto"/>
          <w:sz w:val="24"/>
          <w:highlight w:val="none"/>
          <w:lang w:eastAsia="zh-CN"/>
        </w:rPr>
        <w:t>中国</w:t>
      </w:r>
      <w:r>
        <w:rPr>
          <w:rFonts w:hint="default" w:ascii="Times New Roman" w:hAnsi="Times New Roman" w:eastAsia="仿宋" w:cs="Times New Roman"/>
          <w:color w:val="auto"/>
          <w:sz w:val="24"/>
          <w:highlight w:val="none"/>
          <w:lang w:val="en-US" w:eastAsia="zh-CN"/>
        </w:rPr>
        <w:t>政府采购网</w:t>
      </w:r>
      <w:r>
        <w:rPr>
          <w:rFonts w:hint="default" w:ascii="Times New Roman" w:hAnsi="Times New Roman" w:eastAsia="仿宋" w:cs="Times New Roman"/>
          <w:color w:val="auto"/>
          <w:sz w:val="24"/>
          <w:highlight w:val="none"/>
        </w:rPr>
        <w:t>（www.ccgp.gov.cn）、“四川政府采购网”曝光台、“成都信用”等网站查询结果为准，查询截止时点为距递交本项目响应文件截止之日前三年内（供应商可以不在响应文件中提供信用记录查询结果，评审当天，代理机构工作人员将会同采购单位监督人员在有关网站进行信用信息查询，并将查询记录和证据存档；在“信用中国”网站、“成都信用”网站等渠道未查询到</w:t>
      </w:r>
      <w:bookmarkEnd w:id="122"/>
      <w:bookmarkStart w:id="126" w:name="_Toc23590"/>
      <w:r>
        <w:rPr>
          <w:rFonts w:hint="default" w:ascii="Times New Roman" w:hAnsi="Times New Roman" w:eastAsia="仿宋" w:cs="Times New Roman"/>
          <w:color w:val="auto"/>
          <w:sz w:val="24"/>
          <w:highlight w:val="none"/>
        </w:rPr>
        <w:t>公司基本信息的，视为未被列入“信用中国</w:t>
      </w:r>
      <w:r>
        <w:rPr>
          <w:rFonts w:hint="default"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rPr>
        <w:t>成都信用”失信记录名单</w:t>
      </w:r>
      <w:r>
        <w:rPr>
          <w:rFonts w:hint="default"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rPr>
        <w:t>。</w:t>
      </w:r>
      <w:r>
        <w:rPr>
          <w:rFonts w:hint="default" w:ascii="Times New Roman" w:hAnsi="Times New Roman" w:eastAsia="仿宋" w:cs="Times New Roman"/>
          <w:b/>
          <w:color w:val="auto"/>
          <w:sz w:val="36"/>
          <w:szCs w:val="36"/>
          <w:highlight w:val="none"/>
        </w:rPr>
        <w:br w:type="column"/>
      </w:r>
      <w:r>
        <w:rPr>
          <w:rFonts w:hint="default" w:ascii="Times New Roman" w:hAnsi="Times New Roman" w:eastAsia="仿宋" w:cs="Times New Roman"/>
          <w:b/>
          <w:color w:val="auto"/>
          <w:sz w:val="36"/>
          <w:szCs w:val="36"/>
          <w:highlight w:val="none"/>
          <w:lang w:val="en-US" w:eastAsia="zh-CN"/>
        </w:rPr>
        <w:t xml:space="preserve">       </w:t>
      </w:r>
      <w:r>
        <w:rPr>
          <w:rFonts w:hint="default" w:ascii="Times New Roman" w:hAnsi="Times New Roman" w:eastAsia="仿宋" w:cs="Times New Roman"/>
          <w:b/>
          <w:color w:val="auto"/>
          <w:sz w:val="36"/>
          <w:szCs w:val="36"/>
          <w:highlight w:val="none"/>
        </w:rPr>
        <w:t>第四章  供应商应当提供的资格证明材料</w:t>
      </w:r>
      <w:bookmarkEnd w:id="123"/>
      <w:bookmarkEnd w:id="124"/>
      <w:bookmarkEnd w:id="125"/>
      <w:bookmarkEnd w:id="126"/>
    </w:p>
    <w:p w14:paraId="61305BEB">
      <w:pPr>
        <w:pStyle w:val="3"/>
        <w:spacing w:line="360" w:lineRule="auto"/>
        <w:ind w:firstLine="482" w:firstLineChars="200"/>
        <w:rPr>
          <w:rFonts w:hint="default" w:ascii="Times New Roman" w:hAnsi="Times New Roman" w:eastAsia="仿宋" w:cs="Times New Roman"/>
          <w:bCs w:val="0"/>
          <w:color w:val="auto"/>
          <w:sz w:val="24"/>
          <w:szCs w:val="24"/>
          <w:highlight w:val="none"/>
        </w:rPr>
      </w:pPr>
      <w:bookmarkStart w:id="127" w:name="_Toc6523"/>
      <w:bookmarkStart w:id="128" w:name="_Toc6870"/>
      <w:r>
        <w:rPr>
          <w:rFonts w:hint="default" w:ascii="Times New Roman" w:hAnsi="Times New Roman" w:eastAsia="仿宋" w:cs="Times New Roman"/>
          <w:bCs w:val="0"/>
          <w:color w:val="auto"/>
          <w:sz w:val="24"/>
          <w:szCs w:val="24"/>
          <w:highlight w:val="none"/>
        </w:rPr>
        <w:t>一、供应商参加本次磋商应当提供以下资格证明文件等资料</w:t>
      </w:r>
      <w:bookmarkEnd w:id="127"/>
      <w:bookmarkEnd w:id="128"/>
    </w:p>
    <w:p w14:paraId="687AF3A0">
      <w:pPr>
        <w:pStyle w:val="46"/>
        <w:spacing w:line="360" w:lineRule="auto"/>
        <w:ind w:firstLine="482"/>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1、具有独立承担民事责任的能力。提供以下证明材料：</w:t>
      </w:r>
    </w:p>
    <w:p w14:paraId="49020109">
      <w:pPr>
        <w:pStyle w:val="46"/>
        <w:spacing w:line="360" w:lineRule="auto"/>
        <w:ind w:firstLine="482"/>
        <w:rPr>
          <w:rFonts w:hint="default" w:ascii="Times New Roman" w:hAnsi="Times New Roman" w:eastAsia="仿宋" w:cs="Times New Roman"/>
          <w:color w:val="auto"/>
          <w:sz w:val="24"/>
          <w:highlight w:val="none"/>
        </w:rPr>
      </w:pPr>
      <w:r>
        <w:rPr>
          <w:rFonts w:hint="default" w:ascii="Times New Roman" w:hAnsi="Times New Roman" w:eastAsia="仿宋" w:cs="Times New Roman"/>
          <w:b/>
          <w:color w:val="auto"/>
          <w:sz w:val="24"/>
          <w:highlight w:val="none"/>
        </w:rPr>
        <w:t>（1）供应商若为企业法人：</w:t>
      </w:r>
      <w:r>
        <w:rPr>
          <w:rFonts w:hint="default" w:ascii="Times New Roman" w:hAnsi="Times New Roman" w:eastAsia="仿宋" w:cs="Times New Roman"/>
          <w:color w:val="auto"/>
          <w:sz w:val="24"/>
          <w:highlight w:val="none"/>
        </w:rPr>
        <w:t>提供“统一社会信用代码营业执照”；未换证的提供“营业执照、税务登记证、组织机构代码证或三证合一的营业执照”；</w:t>
      </w:r>
    </w:p>
    <w:p w14:paraId="4E406726">
      <w:pPr>
        <w:pStyle w:val="46"/>
        <w:spacing w:line="360" w:lineRule="auto"/>
        <w:ind w:firstLine="482"/>
        <w:rPr>
          <w:rFonts w:hint="default" w:ascii="Times New Roman" w:hAnsi="Times New Roman" w:eastAsia="仿宋" w:cs="Times New Roman"/>
          <w:color w:val="auto"/>
          <w:sz w:val="24"/>
          <w:highlight w:val="none"/>
        </w:rPr>
      </w:pPr>
      <w:r>
        <w:rPr>
          <w:rFonts w:hint="default" w:ascii="Times New Roman" w:hAnsi="Times New Roman" w:eastAsia="仿宋" w:cs="Times New Roman"/>
          <w:b/>
          <w:color w:val="auto"/>
          <w:sz w:val="24"/>
          <w:highlight w:val="none"/>
        </w:rPr>
        <w:t>（2）若为事业法人：</w:t>
      </w:r>
      <w:r>
        <w:rPr>
          <w:rFonts w:hint="default" w:ascii="Times New Roman" w:hAnsi="Times New Roman" w:eastAsia="仿宋" w:cs="Times New Roman"/>
          <w:color w:val="auto"/>
          <w:sz w:val="24"/>
          <w:highlight w:val="none"/>
        </w:rPr>
        <w:t>提供“统一社会信用代码法人登记证书”；未换证的提交“事业法人登记证书、组织机构代码证”；</w:t>
      </w:r>
    </w:p>
    <w:p w14:paraId="04EC31FB">
      <w:pPr>
        <w:pStyle w:val="46"/>
        <w:spacing w:line="360" w:lineRule="auto"/>
        <w:ind w:firstLine="482"/>
        <w:rPr>
          <w:rFonts w:hint="default" w:ascii="Times New Roman" w:hAnsi="Times New Roman" w:eastAsia="仿宋" w:cs="Times New Roman"/>
          <w:color w:val="auto"/>
          <w:sz w:val="24"/>
          <w:highlight w:val="none"/>
        </w:rPr>
      </w:pPr>
      <w:r>
        <w:rPr>
          <w:rFonts w:hint="default" w:ascii="Times New Roman" w:hAnsi="Times New Roman" w:eastAsia="仿宋" w:cs="Times New Roman"/>
          <w:b/>
          <w:color w:val="auto"/>
          <w:sz w:val="24"/>
          <w:highlight w:val="none"/>
        </w:rPr>
        <w:t>（3）若为其他组织：</w:t>
      </w:r>
      <w:r>
        <w:rPr>
          <w:rFonts w:hint="default" w:ascii="Times New Roman" w:hAnsi="Times New Roman" w:eastAsia="仿宋" w:cs="Times New Roman"/>
          <w:color w:val="auto"/>
          <w:sz w:val="24"/>
          <w:highlight w:val="none"/>
        </w:rPr>
        <w:t>提供“对应主管部门颁发的准许执业证明文件或营业执照”；</w:t>
      </w:r>
    </w:p>
    <w:p w14:paraId="0B3D5AFF">
      <w:pPr>
        <w:pStyle w:val="46"/>
        <w:spacing w:line="360" w:lineRule="auto"/>
        <w:ind w:firstLine="482"/>
        <w:rPr>
          <w:rFonts w:hint="default" w:ascii="Times New Roman" w:hAnsi="Times New Roman" w:eastAsia="仿宋" w:cs="Times New Roman"/>
          <w:color w:val="auto"/>
          <w:sz w:val="24"/>
          <w:highlight w:val="none"/>
        </w:rPr>
      </w:pPr>
      <w:r>
        <w:rPr>
          <w:rFonts w:hint="default" w:ascii="Times New Roman" w:hAnsi="Times New Roman" w:eastAsia="仿宋" w:cs="Times New Roman"/>
          <w:b/>
          <w:color w:val="auto"/>
          <w:sz w:val="24"/>
          <w:highlight w:val="none"/>
        </w:rPr>
        <w:t>（4）若为自然人：</w:t>
      </w:r>
      <w:r>
        <w:rPr>
          <w:rFonts w:hint="default" w:ascii="Times New Roman" w:hAnsi="Times New Roman" w:eastAsia="仿宋" w:cs="Times New Roman"/>
          <w:color w:val="auto"/>
          <w:sz w:val="24"/>
          <w:highlight w:val="none"/>
        </w:rPr>
        <w:t>提供“身份证明材料”。</w:t>
      </w:r>
    </w:p>
    <w:p w14:paraId="0D49059E">
      <w:pPr>
        <w:pStyle w:val="46"/>
        <w:spacing w:line="360" w:lineRule="auto"/>
        <w:ind w:firstLine="482"/>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2、具备良好的商业信誉和健全的财务会计制度。提供以下证明材料：</w:t>
      </w:r>
    </w:p>
    <w:p w14:paraId="3C61639E">
      <w:pPr>
        <w:pStyle w:val="46"/>
        <w:spacing w:line="360" w:lineRule="auto"/>
        <w:ind w:firstLine="482"/>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（1）具备良好的商业信誉可提供承诺函原件（详见格式）。</w:t>
      </w:r>
    </w:p>
    <w:p w14:paraId="69B0D868">
      <w:pPr>
        <w:pStyle w:val="46"/>
        <w:spacing w:line="360" w:lineRule="auto"/>
        <w:ind w:firstLine="482"/>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（2）具备健全的财务会计制度，提供以下证明材料：</w:t>
      </w:r>
    </w:p>
    <w:p w14:paraId="47BBC196">
      <w:pPr>
        <w:pStyle w:val="46"/>
        <w:spacing w:line="360" w:lineRule="auto"/>
        <w:ind w:firstLine="48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A、可提供202</w:t>
      </w:r>
      <w:r>
        <w:rPr>
          <w:rFonts w:hint="default"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rPr>
        <w:t>或202</w:t>
      </w:r>
      <w:r>
        <w:rPr>
          <w:rFonts w:hint="default" w:ascii="Times New Roman" w:hAnsi="Times New Roman" w:eastAsia="仿宋" w:cs="Times New Roman"/>
          <w:color w:val="auto"/>
          <w:sz w:val="24"/>
          <w:highlight w:val="none"/>
          <w:lang w:val="en-US" w:eastAsia="zh-CN"/>
        </w:rPr>
        <w:t>4</w:t>
      </w:r>
      <w:r>
        <w:rPr>
          <w:rFonts w:hint="default" w:ascii="Times New Roman" w:hAnsi="Times New Roman" w:eastAsia="仿宋" w:cs="Times New Roman"/>
          <w:color w:val="auto"/>
          <w:sz w:val="24"/>
          <w:highlight w:val="none"/>
        </w:rPr>
        <w:t>年度经审计的财务报告复印件（包含审计报告和审计报告中所涉及的财务报表和报表附注）；</w:t>
      </w:r>
    </w:p>
    <w:p w14:paraId="2A4490C2">
      <w:pPr>
        <w:pStyle w:val="46"/>
        <w:spacing w:line="360" w:lineRule="auto"/>
        <w:ind w:firstLine="48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B、或提供距磋商文件递交截止日一年内银行出具的资信证明复印件；</w:t>
      </w:r>
    </w:p>
    <w:p w14:paraId="7E0CD856">
      <w:pPr>
        <w:pStyle w:val="46"/>
        <w:spacing w:line="360" w:lineRule="auto"/>
        <w:ind w:firstLine="48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C、或供应商内部出具的202</w:t>
      </w:r>
      <w:r>
        <w:rPr>
          <w:rFonts w:hint="default"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rPr>
        <w:t>或202</w:t>
      </w:r>
      <w:r>
        <w:rPr>
          <w:rFonts w:hint="default" w:ascii="Times New Roman" w:hAnsi="Times New Roman" w:eastAsia="仿宋" w:cs="Times New Roman"/>
          <w:color w:val="auto"/>
          <w:sz w:val="24"/>
          <w:highlight w:val="none"/>
          <w:lang w:val="en-US" w:eastAsia="zh-CN"/>
        </w:rPr>
        <w:t>4</w:t>
      </w:r>
      <w:r>
        <w:rPr>
          <w:rFonts w:hint="default" w:ascii="Times New Roman" w:hAnsi="Times New Roman" w:eastAsia="仿宋" w:cs="Times New Roman"/>
          <w:color w:val="auto"/>
          <w:sz w:val="24"/>
          <w:highlight w:val="none"/>
        </w:rPr>
        <w:t>年度资产负债表复印件；</w:t>
      </w:r>
    </w:p>
    <w:p w14:paraId="2BCF3EDF">
      <w:pPr>
        <w:pStyle w:val="46"/>
        <w:spacing w:line="360" w:lineRule="auto"/>
        <w:ind w:firstLine="48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D、或提供具备健全的财务会计制度承诺函原件。</w:t>
      </w:r>
    </w:p>
    <w:p w14:paraId="5BE42257">
      <w:pPr>
        <w:pStyle w:val="46"/>
        <w:spacing w:line="360" w:lineRule="auto"/>
        <w:ind w:firstLine="482"/>
        <w:rPr>
          <w:rFonts w:hint="default" w:ascii="Times New Roman" w:hAnsi="Times New Roman" w:eastAsia="仿宋" w:cs="Times New Roman"/>
          <w:color w:val="auto"/>
          <w:sz w:val="24"/>
          <w:highlight w:val="none"/>
        </w:rPr>
      </w:pPr>
      <w:r>
        <w:rPr>
          <w:rFonts w:hint="default" w:ascii="Times New Roman" w:hAnsi="Times New Roman" w:eastAsia="仿宋" w:cs="Times New Roman"/>
          <w:b/>
          <w:color w:val="auto"/>
          <w:sz w:val="24"/>
          <w:highlight w:val="none"/>
        </w:rPr>
        <w:t>注：</w:t>
      </w:r>
      <w:r>
        <w:rPr>
          <w:rFonts w:hint="default" w:ascii="Times New Roman" w:hAnsi="Times New Roman" w:eastAsia="仿宋" w:cs="Times New Roman"/>
          <w:color w:val="auto"/>
          <w:sz w:val="24"/>
          <w:highlight w:val="none"/>
        </w:rPr>
        <w:t>供应商注册时间至文件递交截止日不足一年的，只需提供在工商备案的公司章程。</w:t>
      </w:r>
    </w:p>
    <w:p w14:paraId="0F936BFF">
      <w:pPr>
        <w:pStyle w:val="46"/>
        <w:spacing w:line="360" w:lineRule="auto"/>
        <w:ind w:firstLine="482"/>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3、具有依法缴纳税收和社会保障资金的良好记录。提供以下证明材料：</w:t>
      </w:r>
    </w:p>
    <w:p w14:paraId="4BF8A140">
      <w:pPr>
        <w:pStyle w:val="46"/>
        <w:spacing w:line="360" w:lineRule="auto"/>
        <w:ind w:firstLine="381" w:firstLineChars="158"/>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（1）具有依法缴纳税收的良好记录，提供以下证明材料：</w:t>
      </w:r>
    </w:p>
    <w:p w14:paraId="597DBB17">
      <w:pPr>
        <w:pStyle w:val="46"/>
        <w:spacing w:line="360" w:lineRule="auto"/>
        <w:ind w:firstLine="48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A、提供具备依法缴纳税收的良好记录承诺函原件。</w:t>
      </w:r>
    </w:p>
    <w:p w14:paraId="4FF2C5EC">
      <w:pPr>
        <w:pStyle w:val="46"/>
        <w:spacing w:line="360" w:lineRule="auto"/>
        <w:ind w:firstLine="381" w:firstLineChars="158"/>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（2）具有依法缴纳社会保障资金的良好记录，提供以下证明材料：</w:t>
      </w:r>
    </w:p>
    <w:p w14:paraId="3CE2711B">
      <w:pPr>
        <w:pStyle w:val="46"/>
        <w:spacing w:line="360" w:lineRule="auto"/>
        <w:ind w:firstLine="48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A、提供具有依法缴纳社会保障资金的良好记录承诺函原件。</w:t>
      </w:r>
    </w:p>
    <w:p w14:paraId="746A03B8">
      <w:pPr>
        <w:pStyle w:val="46"/>
        <w:spacing w:line="360" w:lineRule="auto"/>
        <w:ind w:firstLine="482"/>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4、具备履行合同所必需的设备和专业技术能力，提供以下证明材料：</w:t>
      </w:r>
    </w:p>
    <w:p w14:paraId="538216E5">
      <w:pPr>
        <w:pStyle w:val="46"/>
        <w:spacing w:line="360" w:lineRule="auto"/>
        <w:ind w:firstLine="48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（1）提供具备履行合同所必需的设备和专业技术能力的承诺函原件</w:t>
      </w:r>
      <w:r>
        <w:rPr>
          <w:rFonts w:hint="default" w:ascii="Times New Roman" w:hAnsi="Times New Roman" w:eastAsia="仿宋" w:cs="Times New Roman"/>
          <w:b/>
          <w:color w:val="auto"/>
          <w:sz w:val="24"/>
          <w:highlight w:val="none"/>
        </w:rPr>
        <w:t>（详见格式）</w:t>
      </w:r>
      <w:r>
        <w:rPr>
          <w:rFonts w:hint="default" w:ascii="Times New Roman" w:hAnsi="Times New Roman" w:eastAsia="仿宋" w:cs="Times New Roman"/>
          <w:color w:val="auto"/>
          <w:sz w:val="24"/>
          <w:highlight w:val="none"/>
        </w:rPr>
        <w:t>。</w:t>
      </w:r>
    </w:p>
    <w:p w14:paraId="4B3EBBFC">
      <w:pPr>
        <w:pStyle w:val="46"/>
        <w:spacing w:line="360" w:lineRule="auto"/>
        <w:ind w:firstLine="482"/>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5、参加本次采购活动前三年内在经营活动中没有重大违法记录，提供以下证明材料：</w:t>
      </w:r>
    </w:p>
    <w:p w14:paraId="67939C09">
      <w:pPr>
        <w:spacing w:line="360" w:lineRule="auto"/>
        <w:ind w:firstLine="470" w:firstLineChars="196"/>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（1）提供参加本次采购活动前三年内在经营活动中没有重大违法记录的承诺函原件</w:t>
      </w:r>
      <w:r>
        <w:rPr>
          <w:rFonts w:hint="default" w:ascii="Times New Roman" w:hAnsi="Times New Roman" w:eastAsia="仿宋" w:cs="Times New Roman"/>
          <w:b/>
          <w:color w:val="auto"/>
          <w:sz w:val="24"/>
          <w:highlight w:val="none"/>
        </w:rPr>
        <w:t>（详见格式）</w:t>
      </w:r>
      <w:r>
        <w:rPr>
          <w:rFonts w:hint="default" w:ascii="Times New Roman" w:hAnsi="Times New Roman" w:eastAsia="仿宋" w:cs="Times New Roman"/>
          <w:color w:val="auto"/>
          <w:sz w:val="24"/>
          <w:highlight w:val="none"/>
        </w:rPr>
        <w:t>。</w:t>
      </w:r>
    </w:p>
    <w:p w14:paraId="6DDB7E77">
      <w:pPr>
        <w:pStyle w:val="46"/>
        <w:spacing w:line="360" w:lineRule="auto"/>
        <w:ind w:firstLine="482"/>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6、具备法律、行政法规规定的其他条件的证明材料（可提供承诺函，详见格式）；</w:t>
      </w:r>
    </w:p>
    <w:p w14:paraId="0E66639F">
      <w:pPr>
        <w:pStyle w:val="46"/>
        <w:spacing w:line="360" w:lineRule="auto"/>
        <w:ind w:firstLine="482"/>
        <w:outlineLvl w:val="0"/>
        <w:rPr>
          <w:rFonts w:hint="default" w:ascii="Times New Roman" w:hAnsi="Times New Roman" w:eastAsia="仿宋" w:cs="Times New Roman"/>
          <w:b/>
          <w:bCs/>
          <w:color w:val="auto"/>
          <w:sz w:val="24"/>
          <w:highlight w:val="none"/>
        </w:rPr>
      </w:pPr>
      <w:bookmarkStart w:id="129" w:name="_Toc9932"/>
      <w:bookmarkStart w:id="130" w:name="_Toc5094"/>
      <w:bookmarkStart w:id="131" w:name="_Toc10398"/>
      <w:r>
        <w:rPr>
          <w:rFonts w:hint="default" w:ascii="Times New Roman" w:hAnsi="Times New Roman" w:eastAsia="仿宋" w:cs="Times New Roman"/>
          <w:b/>
          <w:color w:val="auto"/>
          <w:sz w:val="24"/>
          <w:highlight w:val="none"/>
        </w:rPr>
        <w:t>二、</w:t>
      </w:r>
      <w:r>
        <w:rPr>
          <w:rFonts w:hint="default" w:ascii="Times New Roman" w:hAnsi="Times New Roman" w:eastAsia="仿宋" w:cs="Times New Roman"/>
          <w:b/>
          <w:bCs/>
          <w:color w:val="auto"/>
          <w:sz w:val="24"/>
          <w:highlight w:val="none"/>
        </w:rPr>
        <w:t>根据本项目的特殊要求，供应商还须具备的其它特定条件：</w:t>
      </w:r>
      <w:bookmarkEnd w:id="129"/>
      <w:bookmarkEnd w:id="130"/>
      <w:bookmarkEnd w:id="131"/>
    </w:p>
    <w:p w14:paraId="5CA701CE">
      <w:pPr>
        <w:pStyle w:val="46"/>
        <w:spacing w:line="360" w:lineRule="auto"/>
        <w:ind w:firstLine="48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1、参加磋商的供应商营业执照副本上为法定代表人的，提供法定代表人授权书原件及授权代表身份证复印件；营业执照副本上为负责人的，提供负责人授权书原件及授权代表身份证复印件</w:t>
      </w:r>
      <w:r>
        <w:rPr>
          <w:rFonts w:hint="default"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rPr>
        <w:t>（适用于非法定代表人或负责人参加磋商的）</w:t>
      </w:r>
    </w:p>
    <w:p w14:paraId="107B2C3C">
      <w:pPr>
        <w:pStyle w:val="46"/>
        <w:ind w:firstLine="480"/>
        <w:rPr>
          <w:rFonts w:hint="default" w:ascii="Times New Roman" w:hAnsi="Times New Roman" w:eastAsia="仿宋" w:cs="Times New Roman"/>
          <w:color w:val="auto"/>
          <w:sz w:val="24"/>
          <w:highlight w:val="none"/>
        </w:rPr>
      </w:pPr>
    </w:p>
    <w:p w14:paraId="1D2650D2">
      <w:pPr>
        <w:pStyle w:val="46"/>
        <w:ind w:firstLine="480"/>
        <w:rPr>
          <w:rFonts w:hint="default" w:ascii="Times New Roman" w:hAnsi="Times New Roman" w:eastAsia="仿宋" w:cs="Times New Roman"/>
          <w:color w:val="auto"/>
          <w:sz w:val="24"/>
          <w:highlight w:val="none"/>
        </w:rPr>
      </w:pPr>
    </w:p>
    <w:p w14:paraId="0B3FF4CB">
      <w:pPr>
        <w:pStyle w:val="46"/>
        <w:ind w:firstLine="442"/>
        <w:rPr>
          <w:rFonts w:hint="default" w:ascii="Times New Roman" w:hAnsi="Times New Roman" w:eastAsia="仿宋" w:cs="Times New Roman"/>
          <w:b/>
          <w:color w:val="auto"/>
          <w:sz w:val="22"/>
          <w:szCs w:val="15"/>
          <w:highlight w:val="none"/>
        </w:rPr>
      </w:pPr>
      <w:r>
        <w:rPr>
          <w:rFonts w:hint="default" w:ascii="Times New Roman" w:hAnsi="Times New Roman" w:eastAsia="仿宋" w:cs="Times New Roman"/>
          <w:b/>
          <w:color w:val="auto"/>
          <w:sz w:val="22"/>
          <w:szCs w:val="15"/>
          <w:highlight w:val="none"/>
        </w:rPr>
        <w:t>注意：</w:t>
      </w:r>
      <w:r>
        <w:rPr>
          <w:rFonts w:hint="default" w:ascii="Times New Roman" w:hAnsi="Times New Roman" w:eastAsia="仿宋" w:cs="Times New Roman"/>
          <w:b/>
          <w:color w:val="auto"/>
          <w:sz w:val="16"/>
          <w:szCs w:val="15"/>
          <w:highlight w:val="none"/>
        </w:rPr>
        <w:t>①</w:t>
      </w:r>
      <w:r>
        <w:rPr>
          <w:rFonts w:hint="default" w:ascii="Times New Roman" w:hAnsi="Times New Roman" w:eastAsia="仿宋" w:cs="Times New Roman"/>
          <w:b/>
          <w:color w:val="auto"/>
          <w:sz w:val="22"/>
          <w:szCs w:val="15"/>
          <w:highlight w:val="none"/>
        </w:rPr>
        <w:t>以上要求供应商提供的资格证明文件复印件必须加盖供应商公章（鲜章）。</w:t>
      </w:r>
      <w:r>
        <w:rPr>
          <w:rFonts w:hint="default" w:ascii="Times New Roman" w:hAnsi="Times New Roman" w:eastAsia="仿宋" w:cs="Times New Roman"/>
          <w:b/>
          <w:color w:val="auto"/>
          <w:sz w:val="16"/>
          <w:szCs w:val="15"/>
          <w:highlight w:val="none"/>
        </w:rPr>
        <w:t>②</w:t>
      </w:r>
      <w:r>
        <w:rPr>
          <w:rFonts w:hint="default" w:ascii="Times New Roman" w:hAnsi="Times New Roman" w:eastAsia="仿宋" w:cs="Times New Roman"/>
          <w:b/>
          <w:color w:val="auto"/>
          <w:sz w:val="22"/>
          <w:szCs w:val="15"/>
          <w:highlight w:val="none"/>
        </w:rPr>
        <w:t>供应商应对其所提供的资格证明材料的来源的合法性、真实性负责。</w:t>
      </w:r>
      <w:r>
        <w:rPr>
          <w:rFonts w:hint="default" w:ascii="Times New Roman" w:hAnsi="Times New Roman" w:eastAsia="仿宋" w:cs="Times New Roman"/>
          <w:b/>
          <w:color w:val="auto"/>
          <w:sz w:val="16"/>
          <w:szCs w:val="15"/>
          <w:highlight w:val="none"/>
        </w:rPr>
        <w:t>③</w:t>
      </w:r>
      <w:r>
        <w:rPr>
          <w:rFonts w:hint="default" w:ascii="Times New Roman" w:hAnsi="Times New Roman" w:eastAsia="仿宋" w:cs="Times New Roman"/>
          <w:b/>
          <w:color w:val="auto"/>
          <w:sz w:val="22"/>
          <w:szCs w:val="15"/>
          <w:highlight w:val="none"/>
        </w:rPr>
        <w:t>以上承诺函均在磋商文件第六章 “四 承诺函”中体现，供应商可不再单独提供。</w:t>
      </w:r>
    </w:p>
    <w:p w14:paraId="17865385">
      <w:pPr>
        <w:pStyle w:val="2"/>
        <w:numPr>
          <w:ilvl w:val="0"/>
          <w:numId w:val="10"/>
        </w:numPr>
        <w:spacing w:line="400" w:lineRule="exact"/>
        <w:jc w:val="center"/>
        <w:rPr>
          <w:rFonts w:hint="default" w:ascii="Times New Roman" w:hAnsi="Times New Roman" w:eastAsia="仿宋" w:cs="Times New Roman"/>
          <w:color w:val="auto"/>
          <w:sz w:val="36"/>
          <w:szCs w:val="36"/>
          <w:highlight w:val="none"/>
        </w:rPr>
      </w:pPr>
      <w:bookmarkStart w:id="132" w:name="_Toc217446093"/>
      <w:r>
        <w:rPr>
          <w:rFonts w:hint="default" w:ascii="Times New Roman" w:hAnsi="Times New Roman" w:eastAsia="仿宋" w:cs="Times New Roman"/>
          <w:color w:val="auto"/>
          <w:sz w:val="36"/>
          <w:szCs w:val="36"/>
          <w:highlight w:val="none"/>
        </w:rPr>
        <w:br w:type="page"/>
      </w:r>
      <w:bookmarkStart w:id="133" w:name="_Toc23307"/>
      <w:bookmarkStart w:id="134" w:name="_Toc4756"/>
      <w:bookmarkStart w:id="135" w:name="_Toc19896"/>
      <w:bookmarkStart w:id="136" w:name="_Toc9112"/>
      <w:r>
        <w:rPr>
          <w:rFonts w:hint="default" w:ascii="Times New Roman" w:hAnsi="Times New Roman" w:eastAsia="仿宋" w:cs="Times New Roman"/>
          <w:color w:val="auto"/>
          <w:sz w:val="36"/>
          <w:szCs w:val="36"/>
          <w:highlight w:val="none"/>
        </w:rPr>
        <w:t>采购项目技术、商务及其他要求</w:t>
      </w:r>
      <w:bookmarkEnd w:id="132"/>
      <w:bookmarkEnd w:id="133"/>
      <w:bookmarkEnd w:id="134"/>
      <w:bookmarkEnd w:id="135"/>
      <w:bookmarkEnd w:id="136"/>
    </w:p>
    <w:p w14:paraId="30D59C2C">
      <w:pPr>
        <w:widowControl/>
        <w:numPr>
          <w:ilvl w:val="0"/>
          <w:numId w:val="0"/>
        </w:numPr>
        <w:rPr>
          <w:rFonts w:hint="default" w:ascii="Times New Roman" w:hAnsi="Times New Roman" w:eastAsia="仿宋" w:cs="Times New Roman"/>
          <w:b/>
          <w:bCs/>
          <w:color w:val="auto"/>
          <w:kern w:val="0"/>
          <w:sz w:val="28"/>
          <w:szCs w:val="28"/>
          <w:highlight w:val="none"/>
          <w:lang w:eastAsia="zh-CN"/>
        </w:rPr>
      </w:pPr>
      <w:r>
        <w:rPr>
          <w:rFonts w:hint="default" w:ascii="Times New Roman" w:hAnsi="Times New Roman" w:eastAsia="仿宋" w:cs="Times New Roman"/>
          <w:b/>
          <w:bCs/>
          <w:color w:val="auto"/>
          <w:kern w:val="0"/>
          <w:sz w:val="28"/>
          <w:szCs w:val="28"/>
          <w:highlight w:val="none"/>
          <w:lang w:eastAsia="zh-CN"/>
        </w:rPr>
        <w:t>一、项目概况</w:t>
      </w:r>
    </w:p>
    <w:p w14:paraId="6C6C68D2">
      <w:pPr>
        <w:numPr>
          <w:ilvl w:val="0"/>
          <w:numId w:val="0"/>
        </w:numPr>
        <w:spacing w:line="360" w:lineRule="auto"/>
        <w:ind w:firstLine="480" w:firstLineChars="200"/>
        <w:rPr>
          <w:rFonts w:hint="default" w:ascii="Times New Roman" w:hAnsi="Times New Roman" w:eastAsia="仿宋" w:cs="Times New Roman"/>
          <w:b w:val="0"/>
          <w:bCs w:val="0"/>
          <w:color w:val="auto"/>
          <w:kern w:val="0"/>
          <w:sz w:val="24"/>
          <w:szCs w:val="24"/>
          <w:highlight w:val="none"/>
          <w:lang w:val="en-US" w:eastAsia="zh-CN"/>
        </w:rPr>
      </w:pPr>
      <w:r>
        <w:rPr>
          <w:rFonts w:hint="default" w:ascii="Times New Roman" w:hAnsi="Times New Roman" w:eastAsia="仿宋" w:cs="Times New Roman"/>
          <w:b w:val="0"/>
          <w:bCs w:val="0"/>
          <w:color w:val="auto"/>
          <w:kern w:val="0"/>
          <w:sz w:val="24"/>
          <w:szCs w:val="24"/>
          <w:highlight w:val="none"/>
          <w:lang w:eastAsia="zh-CN"/>
        </w:rPr>
        <w:t>近年来，在全球气候变化背景下，极端天气事件频发，森林草原防火形势日益严峻，这对火险预测预报工作的精准性和实时性提出了前所未有的高要求，传统预测手段和现有静态数据难以满足新形势下预测预报工作需要。可燃物载量及其含水率是火险等级判定的核心参数，亟需实现从“静态评估”向“动态监测”转变，建立能够准确反映植被生长、枯落物积累及水分变化的动态模型，从而显著提升预测预报的时效性与准确性。现拟采购1家供应商，完成</w:t>
      </w:r>
      <w:r>
        <w:rPr>
          <w:rFonts w:hint="default" w:ascii="Times New Roman" w:hAnsi="Times New Roman" w:eastAsia="仿宋" w:cs="Times New Roman"/>
          <w:b w:val="0"/>
          <w:bCs w:val="0"/>
          <w:color w:val="auto"/>
          <w:kern w:val="0"/>
          <w:sz w:val="24"/>
          <w:szCs w:val="24"/>
          <w:highlight w:val="none"/>
          <w:lang w:val="en-US" w:eastAsia="zh-CN"/>
        </w:rPr>
        <w:t>该</w:t>
      </w:r>
      <w:r>
        <w:rPr>
          <w:rFonts w:hint="default" w:ascii="Times New Roman" w:hAnsi="Times New Roman" w:eastAsia="仿宋" w:cs="Times New Roman"/>
          <w:color w:val="auto"/>
          <w:sz w:val="24"/>
          <w:szCs w:val="24"/>
          <w:highlight w:val="none"/>
          <w:lang w:val="en-US" w:eastAsia="zh-CN"/>
        </w:rPr>
        <w:t>项目</w:t>
      </w:r>
      <w:r>
        <w:rPr>
          <w:rFonts w:hint="default" w:ascii="Times New Roman" w:hAnsi="Times New Roman" w:eastAsia="仿宋" w:cs="Times New Roman"/>
          <w:b w:val="0"/>
          <w:bCs w:val="0"/>
          <w:color w:val="auto"/>
          <w:kern w:val="0"/>
          <w:sz w:val="24"/>
          <w:szCs w:val="24"/>
          <w:highlight w:val="none"/>
          <w:lang w:eastAsia="zh-CN"/>
        </w:rPr>
        <w:t>。</w:t>
      </w:r>
    </w:p>
    <w:p w14:paraId="13EB1112">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b/>
          <w:bCs/>
          <w:color w:val="auto"/>
          <w:kern w:val="0"/>
          <w:sz w:val="28"/>
          <w:szCs w:val="28"/>
          <w:highlight w:val="none"/>
          <w:lang w:eastAsia="zh-CN"/>
        </w:rPr>
        <w:t>★</w:t>
      </w:r>
      <w:r>
        <w:rPr>
          <w:rFonts w:hint="default" w:ascii="Times New Roman" w:hAnsi="Times New Roman" w:eastAsia="仿宋" w:cs="Times New Roman"/>
          <w:b/>
          <w:bCs/>
          <w:color w:val="auto"/>
          <w:kern w:val="0"/>
          <w:sz w:val="28"/>
          <w:szCs w:val="28"/>
          <w:highlight w:val="none"/>
          <w:lang w:val="en-US" w:eastAsia="zh-CN"/>
        </w:rPr>
        <w:t>二、服务内容及要求</w:t>
      </w:r>
      <w:r>
        <w:rPr>
          <w:rFonts w:hint="default" w:ascii="Times New Roman" w:hAnsi="Times New Roman" w:eastAsia="仿宋" w:cs="Times New Roman"/>
          <w:b/>
          <w:bCs/>
          <w:color w:val="auto"/>
          <w:kern w:val="0"/>
          <w:sz w:val="28"/>
          <w:szCs w:val="28"/>
          <w:highlight w:val="none"/>
          <w:lang w:val="en-US" w:eastAsia="zh-CN"/>
        </w:rPr>
        <w:br w:type="textWrapping"/>
      </w:r>
      <w:r>
        <w:rPr>
          <w:rFonts w:hint="default" w:ascii="Times New Roman" w:hAnsi="Times New Roman" w:eastAsia="仿宋" w:cs="Times New Roman"/>
          <w:color w:val="auto"/>
          <w:sz w:val="24"/>
          <w:highlight w:val="none"/>
          <w:lang w:val="en-US" w:eastAsia="zh-CN"/>
        </w:rPr>
        <w:t>（一）机理与数据驱动的可燃物动态综合模型构建</w:t>
      </w:r>
    </w:p>
    <w:p w14:paraId="5ADB0F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lang w:val="en-US" w:eastAsia="zh-CN"/>
        </w:rPr>
        <w:t>研发耦合水分传输与能量平衡物理机理的可燃物含水率动态模型，模拟降水、蒸发、吸湿等过程对不同枯落物含水率的瞬时影响。同时，构建基于林分生长、含水率变化等生物生态过程的载量动态模型。通过融合多源观测数据，形成能够同步模拟可燃物“含水率—载量”时空连续变化的一体化模型。</w:t>
      </w:r>
    </w:p>
    <w:p w14:paraId="37A75790">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lang w:val="en-US" w:eastAsia="zh-CN"/>
        </w:rPr>
        <w:t>（二）多尺度验证与参数优化下的模型精度提升</w:t>
      </w:r>
    </w:p>
    <w:p w14:paraId="31A519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lang w:val="en-US" w:eastAsia="zh-CN"/>
        </w:rPr>
        <w:t>基于覆盖不同气候带与林型的地面实测数据、无人机及遥感数据，构建多尺度验证数据集。全面评估模型精度，并分析识别关键参数。利用优化算法对模型参数进行反演，实现参数的迭代更新与不确定性量化，形成“评估－优化”闭环，显著提升模型的预测准确性与可靠性。</w:t>
      </w:r>
      <w:r>
        <w:rPr>
          <w:rFonts w:hint="default" w:ascii="Times New Roman" w:hAnsi="Times New Roman" w:eastAsia="仿宋" w:cs="Times New Roman"/>
          <w:color w:val="auto"/>
          <w:sz w:val="24"/>
          <w:highlight w:val="none"/>
          <w:lang w:val="en-US" w:eastAsia="zh-CN"/>
        </w:rPr>
        <w:br w:type="textWrapping"/>
      </w:r>
      <w:r>
        <w:rPr>
          <w:rFonts w:hint="default" w:ascii="Times New Roman" w:hAnsi="Times New Roman" w:eastAsia="仿宋" w:cs="Times New Roman"/>
          <w:color w:val="auto"/>
          <w:sz w:val="24"/>
          <w:highlight w:val="none"/>
          <w:lang w:val="en-US" w:eastAsia="zh-CN"/>
        </w:rPr>
        <w:t>（三）成果要求</w:t>
      </w:r>
      <w:r>
        <w:rPr>
          <w:rFonts w:hint="default" w:ascii="Times New Roman" w:hAnsi="Times New Roman" w:eastAsia="仿宋" w:cs="Times New Roman"/>
          <w:b/>
          <w:bCs/>
          <w:color w:val="auto"/>
          <w:kern w:val="0"/>
          <w:sz w:val="28"/>
          <w:szCs w:val="28"/>
          <w:highlight w:val="none"/>
          <w:lang w:eastAsia="zh-CN"/>
        </w:rPr>
        <w:br w:type="textWrapping"/>
      </w:r>
      <w:r>
        <w:rPr>
          <w:rFonts w:hint="default" w:ascii="Times New Roman" w:hAnsi="Times New Roman" w:eastAsia="仿宋" w:cs="Times New Roman"/>
          <w:b/>
          <w:bCs/>
          <w:color w:val="auto"/>
          <w:kern w:val="0"/>
          <w:sz w:val="28"/>
          <w:szCs w:val="28"/>
          <w:highlight w:val="none"/>
          <w:lang w:val="en-US" w:eastAsia="zh-CN"/>
        </w:rPr>
        <w:t xml:space="preserve">   </w:t>
      </w:r>
      <w:r>
        <w:rPr>
          <w:rFonts w:hint="default" w:ascii="Times New Roman" w:hAnsi="Times New Roman" w:eastAsia="仿宋" w:cs="Times New Roman"/>
          <w:color w:val="auto"/>
          <w:sz w:val="24"/>
          <w:highlight w:val="none"/>
          <w:lang w:val="en-US" w:eastAsia="zh-CN"/>
        </w:rPr>
        <w:t xml:space="preserve"> 1.森林可燃物载量、含水率动态模型一套：该模型需实现区域尺度（目前要求预警信息要细化到35个高火险县以及汉源县、石棉县(中火险县，雅安市实际按高火险县管理，下同)和重点林牧区）可燃物载量、含水率自动化动态估算和短期预测；</w:t>
      </w:r>
    </w:p>
    <w:p w14:paraId="25C409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lang w:val="en-US" w:eastAsia="zh-CN"/>
        </w:rPr>
        <w:t>2.森林可燃物专题图集产品：生成我省不同时期（逐月、重要时间段，如春节、全国两会、3·30、清明节、五一节等）的可燃物类型分布图、可燃物载量空间分布图、可燃物含水率动态变化图等；</w:t>
      </w:r>
    </w:p>
    <w:p w14:paraId="6CB2FC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lang w:val="en-US" w:eastAsia="zh-CN"/>
        </w:rPr>
        <w:t>3.森林可燃物基础数据库：包含大量地面实测数据、处理后的多源遥感数据和环境因子数据，可为后续研究提供数据支撑；</w:t>
      </w:r>
    </w:p>
    <w:p w14:paraId="2AEAB3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lang w:val="en-US" w:eastAsia="zh-CN"/>
        </w:rPr>
        <w:t>4.森林可燃物载量动态模型研究报告一份。</w:t>
      </w:r>
    </w:p>
    <w:p w14:paraId="3C19A132">
      <w:pPr>
        <w:widowControl/>
        <w:numPr>
          <w:ilvl w:val="0"/>
          <w:numId w:val="0"/>
        </w:numPr>
        <w:rPr>
          <w:rFonts w:hint="default" w:ascii="Times New Roman" w:hAnsi="Times New Roman" w:eastAsia="仿宋" w:cs="Times New Roman"/>
          <w:b/>
          <w:bCs/>
          <w:color w:val="auto"/>
          <w:kern w:val="0"/>
          <w:sz w:val="28"/>
          <w:szCs w:val="28"/>
          <w:highlight w:val="none"/>
          <w:lang w:eastAsia="zh-CN"/>
        </w:rPr>
      </w:pPr>
      <w:bookmarkStart w:id="137" w:name="_Toc18040"/>
      <w:r>
        <w:rPr>
          <w:rFonts w:hint="default" w:ascii="Times New Roman" w:hAnsi="Times New Roman" w:eastAsia="仿宋" w:cs="Times New Roman"/>
          <w:b/>
          <w:bCs/>
          <w:color w:val="auto"/>
          <w:kern w:val="0"/>
          <w:sz w:val="28"/>
          <w:szCs w:val="28"/>
          <w:highlight w:val="none"/>
          <w:lang w:eastAsia="zh-CN"/>
        </w:rPr>
        <w:t>★</w:t>
      </w:r>
      <w:r>
        <w:rPr>
          <w:rFonts w:hint="default" w:ascii="Times New Roman" w:hAnsi="Times New Roman" w:eastAsia="仿宋" w:cs="Times New Roman"/>
          <w:b/>
          <w:bCs/>
          <w:color w:val="auto"/>
          <w:kern w:val="0"/>
          <w:sz w:val="28"/>
          <w:szCs w:val="28"/>
          <w:highlight w:val="none"/>
          <w:lang w:val="en-US" w:eastAsia="zh-CN"/>
        </w:rPr>
        <w:t>三</w:t>
      </w:r>
      <w:r>
        <w:rPr>
          <w:rFonts w:hint="default" w:ascii="Times New Roman" w:hAnsi="Times New Roman" w:eastAsia="仿宋" w:cs="Times New Roman"/>
          <w:b/>
          <w:bCs/>
          <w:color w:val="auto"/>
          <w:kern w:val="0"/>
          <w:sz w:val="28"/>
          <w:szCs w:val="28"/>
          <w:highlight w:val="none"/>
          <w:lang w:eastAsia="zh-CN"/>
        </w:rPr>
        <w:t>、商务要求</w:t>
      </w:r>
    </w:p>
    <w:p w14:paraId="254F23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仿宋" w:cs="Times New Roman"/>
          <w:color w:val="auto"/>
          <w:sz w:val="24"/>
          <w:highlight w:val="none"/>
          <w:lang w:val="en-US" w:eastAsia="zh-CN"/>
        </w:rPr>
      </w:pPr>
      <w:bookmarkStart w:id="138" w:name="_Toc11691"/>
      <w:bookmarkStart w:id="139" w:name="_Toc13455"/>
      <w:r>
        <w:rPr>
          <w:rFonts w:hint="default" w:ascii="Times New Roman" w:hAnsi="Times New Roman" w:eastAsia="仿宋" w:cs="Times New Roman"/>
          <w:color w:val="auto"/>
          <w:sz w:val="24"/>
          <w:highlight w:val="none"/>
          <w:lang w:val="en-US" w:eastAsia="zh-CN"/>
        </w:rPr>
        <w:t>1.服务期限：自合同签订之日起至2026年</w:t>
      </w:r>
      <w:r>
        <w:rPr>
          <w:rFonts w:hint="eastAsia" w:ascii="Times New Roman" w:hAnsi="Times New Roman" w:eastAsia="仿宋" w:cs="Times New Roman"/>
          <w:color w:val="auto"/>
          <w:sz w:val="24"/>
          <w:highlight w:val="none"/>
          <w:lang w:val="en-US" w:eastAsia="zh-CN"/>
        </w:rPr>
        <w:t>6</w:t>
      </w:r>
      <w:r>
        <w:rPr>
          <w:rFonts w:hint="default" w:ascii="Times New Roman" w:hAnsi="Times New Roman" w:eastAsia="仿宋" w:cs="Times New Roman"/>
          <w:color w:val="auto"/>
          <w:sz w:val="24"/>
          <w:highlight w:val="none"/>
          <w:lang w:val="en-US" w:eastAsia="zh-CN"/>
        </w:rPr>
        <w:t>月15日止。</w:t>
      </w:r>
      <w:bookmarkEnd w:id="138"/>
      <w:bookmarkEnd w:id="139"/>
    </w:p>
    <w:p w14:paraId="4953FC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仿宋" w:cs="Times New Roman"/>
          <w:color w:val="auto"/>
          <w:sz w:val="24"/>
          <w:highlight w:val="none"/>
          <w:lang w:val="en-US" w:eastAsia="zh-CN"/>
        </w:rPr>
      </w:pPr>
      <w:bookmarkStart w:id="140" w:name="_Toc4947"/>
      <w:bookmarkStart w:id="141" w:name="_Toc23080"/>
      <w:r>
        <w:rPr>
          <w:rFonts w:hint="default" w:ascii="Times New Roman" w:hAnsi="Times New Roman" w:eastAsia="仿宋" w:cs="Times New Roman"/>
          <w:color w:val="auto"/>
          <w:sz w:val="24"/>
          <w:highlight w:val="none"/>
          <w:lang w:val="en-US" w:eastAsia="zh-CN"/>
        </w:rPr>
        <w:t>2.付款方式：</w:t>
      </w:r>
      <w:bookmarkEnd w:id="140"/>
      <w:bookmarkEnd w:id="141"/>
      <w:bookmarkStart w:id="142" w:name="_Toc25856"/>
      <w:bookmarkStart w:id="143" w:name="_Toc18194"/>
      <w:r>
        <w:rPr>
          <w:rFonts w:hint="default" w:ascii="Times New Roman" w:hAnsi="Times New Roman" w:eastAsia="仿宋" w:cs="Times New Roman"/>
          <w:color w:val="auto"/>
          <w:sz w:val="24"/>
          <w:highlight w:val="none"/>
          <w:lang w:val="en-US" w:eastAsia="zh-CN"/>
        </w:rPr>
        <w:t>签订合同后15日内支付合同总金额的50%，项目完成中期评估后15日内支付合同总金额的30%，经专家组验收合格并提交项目最终成果后15日内支付合同总金额的20%。</w:t>
      </w:r>
      <w:r>
        <w:rPr>
          <w:rFonts w:hint="default" w:ascii="Times New Roman" w:hAnsi="Times New Roman" w:eastAsia="仿宋" w:cs="Times New Roman"/>
          <w:color w:val="auto"/>
          <w:sz w:val="24"/>
          <w:highlight w:val="none"/>
          <w:lang w:val="en-US" w:eastAsia="zh-CN"/>
        </w:rPr>
        <w:br w:type="textWrapping"/>
      </w:r>
      <w:r>
        <w:rPr>
          <w:rFonts w:hint="default" w:ascii="Times New Roman" w:hAnsi="Times New Roman" w:eastAsia="仿宋" w:cs="Times New Roman"/>
          <w:color w:val="auto"/>
          <w:sz w:val="24"/>
          <w:highlight w:val="none"/>
          <w:lang w:val="en-US" w:eastAsia="zh-CN"/>
        </w:rPr>
        <w:t xml:space="preserve">    3.违约责任：如因成交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bookmarkEnd w:id="142"/>
      <w:bookmarkEnd w:id="143"/>
    </w:p>
    <w:p w14:paraId="5EFC3F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仿宋" w:cs="Times New Roman"/>
          <w:color w:val="auto"/>
          <w:sz w:val="24"/>
          <w:highlight w:val="none"/>
          <w:lang w:val="en-US" w:eastAsia="zh-CN"/>
        </w:rPr>
      </w:pPr>
      <w:bookmarkStart w:id="144" w:name="_Toc16000"/>
      <w:bookmarkStart w:id="145" w:name="_Toc22879"/>
      <w:r>
        <w:rPr>
          <w:rFonts w:hint="default" w:ascii="Times New Roman" w:hAnsi="Times New Roman" w:eastAsia="仿宋" w:cs="Times New Roman"/>
          <w:color w:val="auto"/>
          <w:sz w:val="24"/>
          <w:highlight w:val="none"/>
          <w:lang w:val="en-US" w:eastAsia="zh-CN"/>
        </w:rPr>
        <w:t>4.验收标准：符合国家、行业标准、四川省地方标准规定的验收标准。</w:t>
      </w:r>
      <w:bookmarkEnd w:id="144"/>
      <w:bookmarkEnd w:id="145"/>
    </w:p>
    <w:p w14:paraId="455FB3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仿宋" w:cs="Times New Roman"/>
          <w:color w:val="auto"/>
          <w:sz w:val="24"/>
          <w:highlight w:val="none"/>
          <w:lang w:val="en-US" w:eastAsia="zh-CN"/>
        </w:rPr>
      </w:pPr>
    </w:p>
    <w:p w14:paraId="54B9F710">
      <w:pPr>
        <w:spacing w:before="1" w:line="360" w:lineRule="auto"/>
        <w:ind w:right="497" w:firstLine="0" w:firstLineChars="0"/>
        <w:rPr>
          <w:rFonts w:hint="default" w:ascii="Times New Roman" w:hAnsi="Times New Roman" w:eastAsia="仿宋" w:cs="Times New Roman"/>
          <w:b/>
          <w:bCs/>
          <w:color w:val="auto"/>
          <w:kern w:val="0"/>
          <w:sz w:val="24"/>
          <w:szCs w:val="24"/>
          <w:highlight w:val="none"/>
          <w:lang w:val="en-US" w:eastAsia="zh-CN" w:bidi="ar-SA"/>
        </w:rPr>
      </w:pPr>
      <w:r>
        <w:rPr>
          <w:rFonts w:hint="default" w:ascii="Times New Roman" w:hAnsi="Times New Roman" w:eastAsia="仿宋" w:cs="Times New Roman"/>
          <w:b/>
          <w:bCs/>
          <w:color w:val="auto"/>
          <w:sz w:val="24"/>
          <w:highlight w:val="none"/>
        </w:rPr>
        <w:t>注：“★”的条款为实质性要求，供应商若未满足的，将被视为无效响应。</w:t>
      </w:r>
      <w:r>
        <w:rPr>
          <w:rFonts w:hint="default" w:ascii="Times New Roman" w:hAnsi="Times New Roman" w:eastAsia="仿宋" w:cs="Times New Roman"/>
          <w:b/>
          <w:bCs/>
          <w:color w:val="auto"/>
          <w:sz w:val="24"/>
          <w:szCs w:val="24"/>
          <w:highlight w:val="none"/>
          <w:lang w:val="en-US" w:eastAsia="zh-CN"/>
        </w:rPr>
        <w:t xml:space="preserve">    </w:t>
      </w:r>
    </w:p>
    <w:p w14:paraId="5E8223CC">
      <w:pPr>
        <w:pStyle w:val="5"/>
        <w:ind w:firstLine="0" w:firstLineChars="0"/>
        <w:rPr>
          <w:rFonts w:hint="default" w:ascii="Times New Roman" w:hAnsi="Times New Roman" w:eastAsia="仿宋" w:cs="Times New Roman"/>
          <w:b/>
          <w:bCs/>
          <w:color w:val="auto"/>
          <w:sz w:val="24"/>
          <w:highlight w:val="none"/>
        </w:rPr>
      </w:pPr>
    </w:p>
    <w:p w14:paraId="74ECE9E3">
      <w:pPr>
        <w:rPr>
          <w:rFonts w:hint="default" w:ascii="Times New Roman" w:hAnsi="Times New Roman" w:eastAsia="仿宋" w:cs="Times New Roman"/>
          <w:b/>
          <w:bCs/>
          <w:color w:val="auto"/>
          <w:sz w:val="36"/>
          <w:szCs w:val="36"/>
          <w:highlight w:val="none"/>
        </w:rPr>
      </w:pPr>
      <w:bookmarkStart w:id="146" w:name="_Toc1300"/>
      <w:bookmarkStart w:id="147" w:name="_Toc5024"/>
      <w:r>
        <w:rPr>
          <w:rFonts w:hint="default" w:ascii="Times New Roman" w:hAnsi="Times New Roman" w:eastAsia="仿宋" w:cs="Times New Roman"/>
          <w:b/>
          <w:bCs/>
          <w:color w:val="auto"/>
          <w:sz w:val="36"/>
          <w:szCs w:val="36"/>
          <w:highlight w:val="none"/>
        </w:rPr>
        <w:br w:type="page"/>
      </w:r>
    </w:p>
    <w:p w14:paraId="0B236E8B">
      <w:pPr>
        <w:pStyle w:val="5"/>
        <w:spacing w:line="400" w:lineRule="exact"/>
        <w:ind w:firstLine="0" w:firstLineChars="0"/>
        <w:jc w:val="center"/>
        <w:outlineLvl w:val="0"/>
        <w:rPr>
          <w:rFonts w:hint="default" w:ascii="Times New Roman" w:hAnsi="Times New Roman" w:eastAsia="仿宋" w:cs="Times New Roman"/>
          <w:b/>
          <w:bCs/>
          <w:color w:val="auto"/>
          <w:sz w:val="36"/>
          <w:szCs w:val="36"/>
          <w:highlight w:val="none"/>
        </w:rPr>
      </w:pPr>
      <w:bookmarkStart w:id="148" w:name="_Toc794"/>
      <w:r>
        <w:rPr>
          <w:rFonts w:hint="default" w:ascii="Times New Roman" w:hAnsi="Times New Roman" w:eastAsia="仿宋" w:cs="Times New Roman"/>
          <w:b/>
          <w:bCs/>
          <w:color w:val="auto"/>
          <w:sz w:val="36"/>
          <w:szCs w:val="36"/>
          <w:highlight w:val="none"/>
        </w:rPr>
        <w:t>第六章  响应文件格式</w:t>
      </w:r>
      <w:bookmarkEnd w:id="137"/>
      <w:bookmarkEnd w:id="146"/>
      <w:bookmarkEnd w:id="147"/>
      <w:bookmarkEnd w:id="148"/>
    </w:p>
    <w:p w14:paraId="5293EBD3">
      <w:pPr>
        <w:pStyle w:val="5"/>
        <w:spacing w:line="400" w:lineRule="exact"/>
        <w:ind w:firstLine="0" w:firstLineChars="0"/>
        <w:jc w:val="center"/>
        <w:rPr>
          <w:rFonts w:hint="default" w:ascii="Times New Roman" w:hAnsi="Times New Roman" w:eastAsia="仿宋" w:cs="Times New Roman"/>
          <w:b/>
          <w:bCs/>
          <w:color w:val="auto"/>
          <w:sz w:val="36"/>
          <w:szCs w:val="36"/>
          <w:highlight w:val="none"/>
        </w:rPr>
      </w:pPr>
    </w:p>
    <w:p w14:paraId="29C6B603">
      <w:pPr>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一、本章所制响应文件格式，除格式中明确将该格式作为实质性要求的，一律不具有强制性。</w:t>
      </w:r>
    </w:p>
    <w:p w14:paraId="77DD11A8">
      <w:pPr>
        <w:spacing w:line="360" w:lineRule="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 xml:space="preserve">    二、本章所制响应文件格式有关表格中的备注栏，由供应商根据自身响应情况作解释性说明，不作为必填项。</w:t>
      </w:r>
    </w:p>
    <w:p w14:paraId="741B5A94">
      <w:pPr>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01F992F3">
      <w:pPr>
        <w:pStyle w:val="5"/>
        <w:spacing w:line="400" w:lineRule="exact"/>
        <w:ind w:firstLine="0" w:firstLineChars="0"/>
        <w:jc w:val="center"/>
        <w:rPr>
          <w:rFonts w:hint="default" w:ascii="Times New Roman" w:hAnsi="Times New Roman" w:eastAsia="仿宋" w:cs="Times New Roman"/>
          <w:color w:val="auto"/>
          <w:sz w:val="36"/>
          <w:szCs w:val="36"/>
          <w:highlight w:val="none"/>
        </w:rPr>
      </w:pPr>
    </w:p>
    <w:p w14:paraId="4695E9EC">
      <w:pPr>
        <w:pStyle w:val="5"/>
        <w:spacing w:line="400" w:lineRule="exact"/>
        <w:ind w:firstLine="0" w:firstLineChars="0"/>
        <w:jc w:val="center"/>
        <w:rPr>
          <w:rFonts w:hint="default" w:ascii="Times New Roman" w:hAnsi="Times New Roman" w:eastAsia="仿宋" w:cs="Times New Roman"/>
          <w:color w:val="auto"/>
          <w:sz w:val="36"/>
          <w:szCs w:val="36"/>
          <w:highlight w:val="none"/>
        </w:rPr>
      </w:pPr>
    </w:p>
    <w:p w14:paraId="6736950D">
      <w:pPr>
        <w:jc w:val="center"/>
        <w:rPr>
          <w:rFonts w:hint="default" w:ascii="Times New Roman" w:hAnsi="Times New Roman" w:eastAsia="仿宋" w:cs="Times New Roman"/>
          <w:b/>
          <w:color w:val="auto"/>
          <w:sz w:val="32"/>
          <w:szCs w:val="32"/>
          <w:highlight w:val="none"/>
        </w:rPr>
      </w:pPr>
    </w:p>
    <w:p w14:paraId="4098A409">
      <w:pPr>
        <w:jc w:val="center"/>
        <w:rPr>
          <w:rFonts w:hint="default" w:ascii="Times New Roman" w:hAnsi="Times New Roman" w:eastAsia="仿宋" w:cs="Times New Roman"/>
          <w:b/>
          <w:color w:val="auto"/>
          <w:sz w:val="32"/>
          <w:szCs w:val="32"/>
          <w:highlight w:val="none"/>
        </w:rPr>
      </w:pPr>
    </w:p>
    <w:p w14:paraId="0255EB66">
      <w:pPr>
        <w:jc w:val="center"/>
        <w:rPr>
          <w:rFonts w:hint="default" w:ascii="Times New Roman" w:hAnsi="Times New Roman" w:eastAsia="仿宋" w:cs="Times New Roman"/>
          <w:b/>
          <w:color w:val="auto"/>
          <w:sz w:val="32"/>
          <w:szCs w:val="32"/>
          <w:highlight w:val="none"/>
        </w:rPr>
      </w:pPr>
    </w:p>
    <w:p w14:paraId="7CA78149">
      <w:pPr>
        <w:jc w:val="center"/>
        <w:rPr>
          <w:rFonts w:hint="default" w:ascii="Times New Roman" w:hAnsi="Times New Roman" w:eastAsia="仿宋" w:cs="Times New Roman"/>
          <w:b/>
          <w:color w:val="auto"/>
          <w:sz w:val="32"/>
          <w:szCs w:val="32"/>
          <w:highlight w:val="none"/>
        </w:rPr>
      </w:pPr>
    </w:p>
    <w:p w14:paraId="6D6300B5">
      <w:pPr>
        <w:jc w:val="center"/>
        <w:rPr>
          <w:rFonts w:hint="default" w:ascii="Times New Roman" w:hAnsi="Times New Roman" w:eastAsia="仿宋" w:cs="Times New Roman"/>
          <w:b/>
          <w:color w:val="auto"/>
          <w:sz w:val="32"/>
          <w:szCs w:val="32"/>
          <w:highlight w:val="none"/>
        </w:rPr>
      </w:pPr>
    </w:p>
    <w:p w14:paraId="0E62C0D7">
      <w:pPr>
        <w:jc w:val="center"/>
        <w:rPr>
          <w:rFonts w:hint="default" w:ascii="Times New Roman" w:hAnsi="Times New Roman" w:eastAsia="仿宋" w:cs="Times New Roman"/>
          <w:b/>
          <w:color w:val="auto"/>
          <w:sz w:val="32"/>
          <w:szCs w:val="32"/>
          <w:highlight w:val="none"/>
        </w:rPr>
      </w:pPr>
    </w:p>
    <w:p w14:paraId="113E0909">
      <w:pPr>
        <w:jc w:val="center"/>
        <w:rPr>
          <w:rFonts w:hint="default" w:ascii="Times New Roman" w:hAnsi="Times New Roman" w:eastAsia="仿宋" w:cs="Times New Roman"/>
          <w:b/>
          <w:color w:val="auto"/>
          <w:sz w:val="32"/>
          <w:szCs w:val="32"/>
          <w:highlight w:val="none"/>
        </w:rPr>
      </w:pPr>
    </w:p>
    <w:p w14:paraId="3EA5DCEE">
      <w:pPr>
        <w:jc w:val="center"/>
        <w:rPr>
          <w:rFonts w:hint="default" w:ascii="Times New Roman" w:hAnsi="Times New Roman" w:eastAsia="仿宋" w:cs="Times New Roman"/>
          <w:b/>
          <w:color w:val="auto"/>
          <w:sz w:val="32"/>
          <w:szCs w:val="32"/>
          <w:highlight w:val="none"/>
        </w:rPr>
      </w:pPr>
    </w:p>
    <w:p w14:paraId="64D4329E">
      <w:pPr>
        <w:jc w:val="center"/>
        <w:rPr>
          <w:rFonts w:hint="default" w:ascii="Times New Roman" w:hAnsi="Times New Roman" w:eastAsia="仿宋" w:cs="Times New Roman"/>
          <w:b/>
          <w:color w:val="auto"/>
          <w:sz w:val="32"/>
          <w:szCs w:val="32"/>
          <w:highlight w:val="none"/>
        </w:rPr>
      </w:pPr>
    </w:p>
    <w:p w14:paraId="7442D8AB">
      <w:pPr>
        <w:rPr>
          <w:rFonts w:hint="default" w:ascii="Times New Roman" w:hAnsi="Times New Roman" w:eastAsia="仿宋" w:cs="Times New Roman"/>
          <w:b/>
          <w:color w:val="auto"/>
          <w:sz w:val="32"/>
          <w:szCs w:val="32"/>
          <w:highlight w:val="none"/>
        </w:rPr>
      </w:pPr>
    </w:p>
    <w:p w14:paraId="33D35EF1">
      <w:pPr>
        <w:rPr>
          <w:rFonts w:hint="default" w:ascii="Times New Roman" w:hAnsi="Times New Roman" w:eastAsia="仿宋" w:cs="Times New Roman"/>
          <w:b/>
          <w:color w:val="auto"/>
          <w:sz w:val="32"/>
          <w:szCs w:val="32"/>
          <w:highlight w:val="none"/>
        </w:rPr>
      </w:pPr>
    </w:p>
    <w:p w14:paraId="154AE3A8">
      <w:pPr>
        <w:rPr>
          <w:rFonts w:hint="default" w:ascii="Times New Roman" w:hAnsi="Times New Roman" w:eastAsia="仿宋" w:cs="Times New Roman"/>
          <w:b/>
          <w:color w:val="auto"/>
          <w:sz w:val="32"/>
          <w:szCs w:val="32"/>
          <w:highlight w:val="none"/>
        </w:rPr>
      </w:pPr>
    </w:p>
    <w:p w14:paraId="57A3C5C8">
      <w:pPr>
        <w:rPr>
          <w:rFonts w:hint="default" w:ascii="Times New Roman" w:hAnsi="Times New Roman" w:eastAsia="仿宋" w:cs="Times New Roman"/>
          <w:b/>
          <w:color w:val="auto"/>
          <w:sz w:val="32"/>
          <w:szCs w:val="32"/>
          <w:highlight w:val="none"/>
        </w:rPr>
      </w:pPr>
    </w:p>
    <w:p w14:paraId="7A2C06CD">
      <w:pPr>
        <w:rPr>
          <w:rFonts w:hint="default" w:ascii="Times New Roman" w:hAnsi="Times New Roman" w:eastAsia="仿宋" w:cs="Times New Roman"/>
          <w:b/>
          <w:color w:val="auto"/>
          <w:sz w:val="32"/>
          <w:szCs w:val="32"/>
          <w:highlight w:val="none"/>
        </w:rPr>
      </w:pPr>
    </w:p>
    <w:p w14:paraId="477500D5">
      <w:pPr>
        <w:rPr>
          <w:rFonts w:hint="default" w:ascii="Times New Roman" w:hAnsi="Times New Roman" w:cs="Times New Roman"/>
          <w:color w:val="auto"/>
          <w:highlight w:val="none"/>
        </w:rPr>
      </w:pPr>
    </w:p>
    <w:p w14:paraId="50B9DC2F">
      <w:pPr>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响应文件封面</w:t>
      </w:r>
    </w:p>
    <w:p w14:paraId="4BF0D3B2">
      <w:pPr>
        <w:ind w:firstLine="7271" w:firstLineChars="2012"/>
        <w:rPr>
          <w:rFonts w:hint="default" w:ascii="Times New Roman" w:hAnsi="Times New Roman" w:eastAsia="仿宋" w:cs="Times New Roman"/>
          <w:b/>
          <w:color w:val="auto"/>
          <w:sz w:val="36"/>
          <w:szCs w:val="36"/>
          <w:highlight w:val="none"/>
        </w:rPr>
      </w:pPr>
      <w:r>
        <w:rPr>
          <w:rFonts w:hint="default" w:ascii="Times New Roman" w:hAnsi="Times New Roman" w:eastAsia="仿宋" w:cs="Times New Roman"/>
          <w:b/>
          <w:color w:val="auto"/>
          <w:sz w:val="36"/>
          <w:szCs w:val="36"/>
          <w:highlight w:val="none"/>
          <w:bdr w:val="single" w:color="auto" w:sz="4" w:space="0"/>
        </w:rPr>
        <w:t xml:space="preserve">  正/副 </w:t>
      </w:r>
      <w:bookmarkStart w:id="149" w:name="_Toc241055010"/>
      <w:bookmarkStart w:id="150" w:name="_Toc307298461"/>
      <w:bookmarkStart w:id="151" w:name="_Toc321035816"/>
      <w:bookmarkStart w:id="152" w:name="_Toc245441569"/>
      <w:bookmarkStart w:id="153" w:name="_Toc321039334"/>
      <w:bookmarkStart w:id="154" w:name="_Toc256502535"/>
      <w:bookmarkStart w:id="155" w:name="_Toc240870038"/>
      <w:bookmarkStart w:id="156" w:name="_Toc255976267"/>
      <w:bookmarkStart w:id="157" w:name="_Toc255896757"/>
      <w:bookmarkStart w:id="158" w:name="_Toc241204411"/>
      <w:bookmarkStart w:id="159" w:name="_Toc315963009"/>
      <w:bookmarkStart w:id="160" w:name="_Toc256004181"/>
      <w:bookmarkStart w:id="161" w:name="_Toc321039808"/>
      <w:bookmarkStart w:id="162" w:name="_Toc306711419"/>
      <w:r>
        <w:rPr>
          <w:rFonts w:hint="default" w:ascii="Times New Roman" w:hAnsi="Times New Roman" w:eastAsia="仿宋" w:cs="Times New Roman"/>
          <w:b/>
          <w:color w:val="auto"/>
          <w:sz w:val="36"/>
          <w:szCs w:val="36"/>
          <w:highlight w:val="none"/>
          <w:bdr w:val="single" w:color="auto" w:sz="4" w:space="0"/>
        </w:rPr>
        <w:t>本</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5A27FCA2">
      <w:pPr>
        <w:pStyle w:val="3"/>
        <w:spacing w:line="240" w:lineRule="atLeast"/>
        <w:jc w:val="center"/>
        <w:outlineLvl w:val="9"/>
        <w:rPr>
          <w:rFonts w:hint="default" w:ascii="Times New Roman" w:hAnsi="Times New Roman" w:eastAsia="仿宋" w:cs="Times New Roman"/>
          <w:bCs w:val="0"/>
          <w:color w:val="auto"/>
          <w:sz w:val="44"/>
          <w:szCs w:val="44"/>
          <w:highlight w:val="none"/>
        </w:rPr>
      </w:pPr>
      <w:bookmarkStart w:id="163" w:name="_Toc321063831"/>
    </w:p>
    <w:p w14:paraId="1A2BFF45">
      <w:pPr>
        <w:pStyle w:val="3"/>
        <w:spacing w:line="240" w:lineRule="atLeast"/>
        <w:jc w:val="center"/>
        <w:outlineLvl w:val="9"/>
        <w:rPr>
          <w:rFonts w:hint="default" w:ascii="Times New Roman" w:hAnsi="Times New Roman" w:eastAsia="仿宋" w:cs="Times New Roman"/>
          <w:bCs w:val="0"/>
          <w:color w:val="auto"/>
          <w:sz w:val="44"/>
          <w:szCs w:val="44"/>
          <w:highlight w:val="none"/>
        </w:rPr>
      </w:pPr>
    </w:p>
    <w:p w14:paraId="4702A395">
      <w:pPr>
        <w:pStyle w:val="3"/>
        <w:spacing w:line="240" w:lineRule="atLeast"/>
        <w:jc w:val="center"/>
        <w:outlineLvl w:val="9"/>
        <w:rPr>
          <w:rFonts w:hint="default" w:ascii="Times New Roman" w:hAnsi="Times New Roman" w:eastAsia="仿宋" w:cs="Times New Roman"/>
          <w:bCs w:val="0"/>
          <w:color w:val="auto"/>
          <w:sz w:val="44"/>
          <w:szCs w:val="44"/>
          <w:highlight w:val="none"/>
        </w:rPr>
      </w:pPr>
    </w:p>
    <w:p w14:paraId="017E363E">
      <w:pPr>
        <w:pStyle w:val="3"/>
        <w:spacing w:line="240" w:lineRule="atLeast"/>
        <w:jc w:val="center"/>
        <w:outlineLvl w:val="9"/>
        <w:rPr>
          <w:rFonts w:hint="default" w:ascii="Times New Roman" w:hAnsi="Times New Roman" w:eastAsia="仿宋" w:cs="Times New Roman"/>
          <w:bCs w:val="0"/>
          <w:color w:val="auto"/>
          <w:sz w:val="44"/>
          <w:szCs w:val="44"/>
          <w:highlight w:val="none"/>
        </w:rPr>
      </w:pPr>
    </w:p>
    <w:p w14:paraId="76A0A8E8">
      <w:pPr>
        <w:pStyle w:val="3"/>
        <w:spacing w:line="240" w:lineRule="atLeast"/>
        <w:jc w:val="center"/>
        <w:rPr>
          <w:rFonts w:hint="default" w:ascii="Times New Roman" w:hAnsi="Times New Roman" w:eastAsia="仿宋" w:cs="Times New Roman"/>
          <w:bCs w:val="0"/>
          <w:color w:val="auto"/>
          <w:sz w:val="44"/>
          <w:szCs w:val="44"/>
          <w:highlight w:val="none"/>
        </w:rPr>
      </w:pPr>
      <w:r>
        <w:rPr>
          <w:rFonts w:hint="default" w:ascii="Times New Roman" w:hAnsi="Times New Roman" w:eastAsia="仿宋" w:cs="Times New Roman"/>
          <w:bCs w:val="0"/>
          <w:color w:val="auto"/>
          <w:sz w:val="44"/>
          <w:szCs w:val="44"/>
          <w:highlight w:val="none"/>
        </w:rPr>
        <w:t>响应文件</w:t>
      </w:r>
      <w:bookmarkEnd w:id="163"/>
    </w:p>
    <w:p w14:paraId="7A02BEEF">
      <w:pPr>
        <w:rPr>
          <w:rFonts w:hint="default" w:ascii="Times New Roman" w:hAnsi="Times New Roman" w:eastAsia="仿宋" w:cs="Times New Roman"/>
          <w:bCs/>
          <w:color w:val="auto"/>
          <w:sz w:val="44"/>
          <w:szCs w:val="44"/>
          <w:highlight w:val="none"/>
        </w:rPr>
      </w:pPr>
    </w:p>
    <w:p w14:paraId="62992B44">
      <w:pPr>
        <w:pStyle w:val="10"/>
        <w:rPr>
          <w:rFonts w:hint="default" w:ascii="Times New Roman" w:hAnsi="Times New Roman" w:eastAsia="仿宋" w:cs="Times New Roman"/>
          <w:bCs/>
          <w:color w:val="auto"/>
          <w:sz w:val="44"/>
          <w:szCs w:val="44"/>
          <w:highlight w:val="none"/>
        </w:rPr>
      </w:pPr>
    </w:p>
    <w:p w14:paraId="27161BD2">
      <w:pPr>
        <w:spacing w:line="360" w:lineRule="auto"/>
        <w:jc w:val="left"/>
        <w:rPr>
          <w:rFonts w:hint="default" w:ascii="Times New Roman" w:hAnsi="Times New Roman" w:eastAsia="仿宋" w:cs="Times New Roman"/>
          <w:b/>
          <w:bCs/>
          <w:color w:val="auto"/>
          <w:sz w:val="32"/>
          <w:szCs w:val="32"/>
          <w:highlight w:val="none"/>
          <w:lang w:eastAsia="zh-CN"/>
        </w:rPr>
      </w:pPr>
      <w:r>
        <w:rPr>
          <w:rFonts w:hint="default" w:ascii="Times New Roman" w:hAnsi="Times New Roman" w:eastAsia="仿宋" w:cs="Times New Roman"/>
          <w:b/>
          <w:bCs/>
          <w:color w:val="auto"/>
          <w:sz w:val="32"/>
          <w:szCs w:val="32"/>
          <w:highlight w:val="none"/>
        </w:rPr>
        <w:t>项目名称：</w:t>
      </w:r>
      <w:r>
        <w:rPr>
          <w:rFonts w:hint="default" w:ascii="Times New Roman" w:hAnsi="Times New Roman" w:eastAsia="仿宋" w:cs="Times New Roman"/>
          <w:b/>
          <w:bCs/>
          <w:color w:val="auto"/>
          <w:sz w:val="32"/>
          <w:szCs w:val="32"/>
          <w:highlight w:val="none"/>
        </w:rPr>
        <w:br w:type="textWrapping"/>
      </w:r>
      <w:r>
        <w:rPr>
          <w:rFonts w:hint="default" w:ascii="Times New Roman" w:hAnsi="Times New Roman" w:eastAsia="仿宋" w:cs="Times New Roman"/>
          <w:b/>
          <w:bCs/>
          <w:color w:val="auto"/>
          <w:sz w:val="32"/>
          <w:szCs w:val="32"/>
          <w:highlight w:val="none"/>
          <w:lang w:eastAsia="zh-CN"/>
        </w:rPr>
        <w:t>项目编号：</w:t>
      </w:r>
    </w:p>
    <w:p w14:paraId="7F8788B7">
      <w:pPr>
        <w:spacing w:line="360" w:lineRule="auto"/>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b/>
          <w:bCs/>
          <w:color w:val="auto"/>
          <w:sz w:val="32"/>
          <w:szCs w:val="32"/>
          <w:highlight w:val="none"/>
        </w:rPr>
        <w:t>供应商名称（盖章）</w:t>
      </w:r>
      <w:r>
        <w:rPr>
          <w:rFonts w:hint="default" w:ascii="Times New Roman" w:hAnsi="Times New Roman" w:eastAsia="仿宋" w:cs="Times New Roman"/>
          <w:color w:val="auto"/>
          <w:sz w:val="32"/>
          <w:szCs w:val="32"/>
          <w:highlight w:val="none"/>
        </w:rPr>
        <w:t>：</w:t>
      </w:r>
    </w:p>
    <w:p w14:paraId="4680C3F1">
      <w:pPr>
        <w:rPr>
          <w:rFonts w:hint="default" w:ascii="Times New Roman" w:hAnsi="Times New Roman" w:eastAsia="仿宋" w:cs="Times New Roman"/>
          <w:color w:val="auto"/>
          <w:sz w:val="32"/>
          <w:szCs w:val="32"/>
          <w:highlight w:val="none"/>
        </w:rPr>
      </w:pPr>
    </w:p>
    <w:p w14:paraId="24FC6D25">
      <w:pPr>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 xml:space="preserve">                              日    期</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lang w:val="en-US" w:eastAsia="zh-CN"/>
        </w:rPr>
        <w:t xml:space="preserve">    </w:t>
      </w:r>
      <w:r>
        <w:rPr>
          <w:rFonts w:hint="default" w:ascii="Times New Roman" w:hAnsi="Times New Roman" w:eastAsia="仿宋" w:cs="Times New Roman"/>
          <w:b/>
          <w:bCs/>
          <w:color w:val="auto"/>
          <w:sz w:val="32"/>
          <w:szCs w:val="32"/>
          <w:highlight w:val="none"/>
        </w:rPr>
        <w:t>年  月  日</w:t>
      </w:r>
    </w:p>
    <w:p w14:paraId="2112E159">
      <w:pPr>
        <w:jc w:val="center"/>
        <w:rPr>
          <w:rFonts w:hint="default" w:ascii="Times New Roman" w:hAnsi="Times New Roman" w:eastAsia="仿宋" w:cs="Times New Roman"/>
          <w:color w:val="auto"/>
          <w:sz w:val="52"/>
          <w:highlight w:val="none"/>
        </w:rPr>
      </w:pPr>
    </w:p>
    <w:p w14:paraId="76B8D16D">
      <w:pPr>
        <w:jc w:val="center"/>
        <w:rPr>
          <w:rFonts w:hint="default" w:ascii="Times New Roman" w:hAnsi="Times New Roman" w:eastAsia="仿宋" w:cs="Times New Roman"/>
          <w:color w:val="auto"/>
          <w:sz w:val="52"/>
          <w:highlight w:val="none"/>
        </w:rPr>
      </w:pPr>
    </w:p>
    <w:p w14:paraId="1AEC2AC9">
      <w:pPr>
        <w:jc w:val="center"/>
        <w:rPr>
          <w:rFonts w:hint="default" w:ascii="Times New Roman" w:hAnsi="Times New Roman" w:eastAsia="仿宋" w:cs="Times New Roman"/>
          <w:color w:val="auto"/>
          <w:sz w:val="52"/>
          <w:highlight w:val="none"/>
        </w:rPr>
      </w:pPr>
    </w:p>
    <w:p w14:paraId="14A34F37">
      <w:pPr>
        <w:jc w:val="center"/>
        <w:rPr>
          <w:rFonts w:hint="default" w:ascii="Times New Roman" w:hAnsi="Times New Roman" w:eastAsia="仿宋" w:cs="Times New Roman"/>
          <w:color w:val="auto"/>
          <w:sz w:val="52"/>
          <w:highlight w:val="none"/>
        </w:rPr>
      </w:pPr>
    </w:p>
    <w:p w14:paraId="1F6DFCCD">
      <w:pPr>
        <w:pStyle w:val="3"/>
        <w:spacing w:line="240" w:lineRule="atLeast"/>
        <w:jc w:val="center"/>
        <w:rPr>
          <w:rFonts w:hint="default" w:ascii="Times New Roman" w:hAnsi="Times New Roman" w:eastAsia="仿宋" w:cs="Times New Roman"/>
          <w:color w:val="auto"/>
          <w:highlight w:val="none"/>
        </w:rPr>
      </w:pPr>
      <w:bookmarkStart w:id="164" w:name="_Toc321063835"/>
      <w:r>
        <w:rPr>
          <w:rFonts w:hint="default" w:ascii="Times New Roman" w:hAnsi="Times New Roman" w:eastAsia="仿宋" w:cs="Times New Roman"/>
          <w:color w:val="auto"/>
          <w:highlight w:val="none"/>
        </w:rPr>
        <w:t>一、参与竞争性磋商声明</w:t>
      </w:r>
      <w:bookmarkEnd w:id="164"/>
    </w:p>
    <w:p w14:paraId="44ACD756">
      <w:pPr>
        <w:adjustRightInd w:val="0"/>
        <w:spacing w:line="400" w:lineRule="exact"/>
        <w:rPr>
          <w:rFonts w:hint="default" w:ascii="Times New Roman" w:hAnsi="Times New Roman" w:eastAsia="仿宋" w:cs="Times New Roman"/>
          <w:bCs/>
          <w:color w:val="auto"/>
          <w:spacing w:val="8"/>
          <w:sz w:val="24"/>
          <w:highlight w:val="none"/>
        </w:rPr>
      </w:pPr>
      <w:r>
        <w:rPr>
          <w:rFonts w:hint="default" w:ascii="Times New Roman" w:hAnsi="Times New Roman" w:eastAsia="仿宋" w:cs="Times New Roman"/>
          <w:color w:val="auto"/>
          <w:sz w:val="24"/>
          <w:highlight w:val="none"/>
        </w:rPr>
        <w:t>四川东宸国际招标有限公司</w:t>
      </w:r>
      <w:r>
        <w:rPr>
          <w:rFonts w:hint="default" w:ascii="Times New Roman" w:hAnsi="Times New Roman" w:eastAsia="仿宋" w:cs="Times New Roman"/>
          <w:bCs/>
          <w:color w:val="auto"/>
          <w:spacing w:val="8"/>
          <w:sz w:val="24"/>
          <w:highlight w:val="none"/>
        </w:rPr>
        <w:t>：</w:t>
      </w:r>
    </w:p>
    <w:p w14:paraId="7BB64E0F">
      <w:pPr>
        <w:pStyle w:val="12"/>
        <w:spacing w:line="400" w:lineRule="exac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Cs/>
          <w:color w:val="auto"/>
          <w:spacing w:val="8"/>
          <w:sz w:val="24"/>
          <w:highlight w:val="none"/>
        </w:rPr>
        <w:t xml:space="preserve">   </w:t>
      </w:r>
      <w:r>
        <w:rPr>
          <w:rFonts w:hint="default" w:ascii="Times New Roman" w:hAnsi="Times New Roman" w:eastAsia="仿宋" w:cs="Times New Roman"/>
          <w:color w:val="auto"/>
          <w:sz w:val="24"/>
          <w:szCs w:val="24"/>
          <w:highlight w:val="none"/>
        </w:rPr>
        <w:t>根据贵公司竞争性磋商</w:t>
      </w:r>
      <w:r>
        <w:rPr>
          <w:rFonts w:hint="default" w:ascii="Times New Roman" w:hAnsi="Times New Roman" w:eastAsia="仿宋" w:cs="Times New Roman"/>
          <w:color w:val="auto"/>
          <w:sz w:val="24"/>
          <w:szCs w:val="24"/>
          <w:highlight w:val="none"/>
          <w:lang w:val="en-US" w:eastAsia="zh-CN"/>
        </w:rPr>
        <w:t>公告</w:t>
      </w:r>
      <w:r>
        <w:rPr>
          <w:rFonts w:hint="default" w:ascii="Times New Roman" w:hAnsi="Times New Roman" w:eastAsia="仿宋" w:cs="Times New Roman"/>
          <w:bCs/>
          <w:color w:val="auto"/>
          <w:spacing w:val="8"/>
          <w:sz w:val="24"/>
          <w:highlight w:val="none"/>
        </w:rPr>
        <w:t>“</w:t>
      </w:r>
      <w:r>
        <w:rPr>
          <w:rFonts w:hint="default" w:ascii="Times New Roman" w:hAnsi="Times New Roman" w:eastAsia="仿宋" w:cs="Times New Roman"/>
          <w:b/>
          <w:bCs/>
          <w:color w:val="auto"/>
          <w:spacing w:val="6"/>
          <w:kern w:val="48"/>
          <w:sz w:val="24"/>
          <w:highlight w:val="none"/>
          <w:u w:val="single"/>
        </w:rPr>
        <w:t xml:space="preserve">               </w:t>
      </w:r>
      <w:r>
        <w:rPr>
          <w:rFonts w:hint="default" w:ascii="Times New Roman" w:hAnsi="Times New Roman" w:eastAsia="仿宋" w:cs="Times New Roman"/>
          <w:bCs/>
          <w:color w:val="auto"/>
          <w:spacing w:val="8"/>
          <w:sz w:val="24"/>
          <w:highlight w:val="none"/>
          <w:lang w:eastAsia="zh-CN"/>
        </w:rPr>
        <w:t>”</w:t>
      </w:r>
      <w:r>
        <w:rPr>
          <w:rFonts w:hint="default" w:ascii="Times New Roman" w:hAnsi="Times New Roman" w:eastAsia="仿宋" w:cs="Times New Roman"/>
          <w:color w:val="auto"/>
          <w:sz w:val="24"/>
          <w:highlight w:val="none"/>
        </w:rPr>
        <w:t>，</w:t>
      </w:r>
      <w:r>
        <w:rPr>
          <w:rFonts w:hint="default" w:ascii="Times New Roman" w:hAnsi="Times New Roman" w:eastAsia="仿宋" w:cs="Times New Roman"/>
          <w:color w:val="auto"/>
          <w:sz w:val="24"/>
          <w:szCs w:val="24"/>
          <w:highlight w:val="none"/>
        </w:rPr>
        <w:t>项目编号</w:t>
      </w:r>
      <w:r>
        <w:rPr>
          <w:rFonts w:hint="default" w:ascii="Times New Roman" w:hAnsi="Times New Roman" w:eastAsia="仿宋" w:cs="Times New Roman"/>
          <w:color w:val="auto"/>
          <w:sz w:val="24"/>
          <w:highlight w:val="none"/>
        </w:rPr>
        <w:t>“</w:t>
      </w:r>
      <w:r>
        <w:rPr>
          <w:rFonts w:hint="default" w:ascii="Times New Roman" w:hAnsi="Times New Roman" w:eastAsia="仿宋" w:cs="Times New Roman"/>
          <w:b/>
          <w:color w:val="auto"/>
          <w:spacing w:val="8"/>
          <w:sz w:val="24"/>
          <w:highlight w:val="none"/>
          <w:u w:val="single"/>
        </w:rPr>
        <w:t xml:space="preserve">      </w:t>
      </w:r>
      <w:r>
        <w:rPr>
          <w:rFonts w:hint="default" w:ascii="Times New Roman" w:hAnsi="Times New Roman" w:eastAsia="仿宋" w:cs="Times New Roman"/>
          <w:bCs/>
          <w:color w:val="auto"/>
          <w:spacing w:val="8"/>
          <w:sz w:val="24"/>
          <w:highlight w:val="none"/>
        </w:rPr>
        <w:t>”</w:t>
      </w:r>
      <w:r>
        <w:rPr>
          <w:rFonts w:hint="default" w:ascii="Times New Roman" w:hAnsi="Times New Roman" w:eastAsia="仿宋" w:cs="Times New Roman"/>
          <w:color w:val="auto"/>
          <w:sz w:val="24"/>
          <w:szCs w:val="24"/>
          <w:highlight w:val="none"/>
        </w:rPr>
        <w:t>项目采购，我方自愿参加贵公司组织的本次竞争性磋商活动。为此，我方向贵单位作如下保证：</w:t>
      </w:r>
    </w:p>
    <w:p w14:paraId="3442A2E9">
      <w:pPr>
        <w:adjustRightInd w:val="0"/>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1、我方将严格遵守《政府采购法》等有关法规规定。</w:t>
      </w:r>
    </w:p>
    <w:p w14:paraId="60560FDE">
      <w:pPr>
        <w:adjustRightInd w:val="0"/>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2、我方已认真阅读磋商文件的全部内容，对本次采购将作出实质性响应，并且不恶意报价（明显高于市场价格或者低于成本价）。</w:t>
      </w:r>
    </w:p>
    <w:p w14:paraId="1063A09C">
      <w:pPr>
        <w:adjustRightInd w:val="0"/>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3、我方接受供应商须知的各项要求，自行承担所有与参与本次竞争性磋商有关的费用，承诺其在磋商有效期限内对我方具有约束力。</w:t>
      </w:r>
    </w:p>
    <w:p w14:paraId="17A50AFA">
      <w:pPr>
        <w:adjustRightInd w:val="0"/>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本声明同时为法定代表人或负责人授权书性质。授权代表受本公司法定代表人或负责人委托，为我方参与竞争性磋商活动的合法代表，以我方名义全权处理该项目有关磋商、报价、签订合同以及执行合同等一切事宜。</w:t>
      </w:r>
    </w:p>
    <w:p w14:paraId="656E5A58">
      <w:pPr>
        <w:adjustRightInd w:val="0"/>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5、我方同意按照贵单位的要求提供与磋商、报价有关的一切数据和资料，并确保其真实性和合法性，如提供不齐，责任自负。</w:t>
      </w:r>
    </w:p>
    <w:p w14:paraId="73C3DAEC">
      <w:pPr>
        <w:adjustRightInd w:val="0"/>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6、</w:t>
      </w:r>
      <w:r>
        <w:rPr>
          <w:rFonts w:hint="default" w:ascii="Times New Roman" w:hAnsi="Times New Roman" w:eastAsia="仿宋" w:cs="Times New Roman"/>
          <w:b/>
          <w:bCs/>
          <w:color w:val="auto"/>
          <w:sz w:val="24"/>
          <w:highlight w:val="none"/>
        </w:rPr>
        <w:t>本次磋商有效期为响应文件开启之日起</w:t>
      </w:r>
      <w:r>
        <w:rPr>
          <w:rFonts w:hint="default" w:ascii="Times New Roman" w:hAnsi="Times New Roman" w:eastAsia="仿宋" w:cs="Times New Roman"/>
          <w:b/>
          <w:bCs/>
          <w:color w:val="auto"/>
          <w:sz w:val="24"/>
          <w:highlight w:val="none"/>
          <w:u w:val="single"/>
        </w:rPr>
        <w:t>90</w:t>
      </w:r>
      <w:r>
        <w:rPr>
          <w:rFonts w:hint="default" w:ascii="Times New Roman" w:hAnsi="Times New Roman" w:eastAsia="仿宋" w:cs="Times New Roman"/>
          <w:b/>
          <w:bCs/>
          <w:color w:val="auto"/>
          <w:sz w:val="24"/>
          <w:highlight w:val="none"/>
        </w:rPr>
        <w:t>天。</w:t>
      </w:r>
    </w:p>
    <w:p w14:paraId="5EAE051C">
      <w:pPr>
        <w:adjustRightInd w:val="0"/>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与本次磋商有关的正式通讯为：</w:t>
      </w:r>
    </w:p>
    <w:p w14:paraId="7DCA462C">
      <w:pPr>
        <w:adjustRightInd w:val="0"/>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地址：                               邮编：</w:t>
      </w:r>
    </w:p>
    <w:p w14:paraId="6A2D833A">
      <w:pPr>
        <w:adjustRightInd w:val="0"/>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电话：                               传真：</w:t>
      </w:r>
    </w:p>
    <w:p w14:paraId="7EC55561">
      <w:pPr>
        <w:adjustRightInd w:val="0"/>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特此声明。</w:t>
      </w:r>
    </w:p>
    <w:p w14:paraId="2C27FD72">
      <w:pPr>
        <w:adjustRightInd w:val="0"/>
        <w:spacing w:line="400" w:lineRule="exact"/>
        <w:ind w:firstLine="480" w:firstLineChars="200"/>
        <w:rPr>
          <w:rFonts w:hint="default" w:ascii="Times New Roman" w:hAnsi="Times New Roman" w:eastAsia="仿宋" w:cs="Times New Roman"/>
          <w:color w:val="auto"/>
          <w:sz w:val="24"/>
          <w:highlight w:val="none"/>
        </w:rPr>
      </w:pPr>
    </w:p>
    <w:p w14:paraId="5A4117C7">
      <w:pPr>
        <w:adjustRightInd w:val="0"/>
        <w:spacing w:line="400" w:lineRule="exact"/>
        <w:ind w:firstLine="480" w:firstLineChars="200"/>
        <w:rPr>
          <w:rFonts w:hint="default" w:ascii="Times New Roman" w:hAnsi="Times New Roman" w:eastAsia="仿宋" w:cs="Times New Roman"/>
          <w:color w:val="auto"/>
          <w:sz w:val="24"/>
          <w:highlight w:val="none"/>
        </w:rPr>
      </w:pPr>
    </w:p>
    <w:p w14:paraId="3020F715">
      <w:pPr>
        <w:adjustRightInd w:val="0"/>
        <w:spacing w:line="400" w:lineRule="exact"/>
        <w:ind w:firstLine="480" w:firstLineChars="200"/>
        <w:rPr>
          <w:rFonts w:hint="default" w:ascii="Times New Roman" w:hAnsi="Times New Roman" w:eastAsia="仿宋" w:cs="Times New Roman"/>
          <w:color w:val="auto"/>
          <w:sz w:val="24"/>
          <w:highlight w:val="none"/>
        </w:rPr>
      </w:pPr>
    </w:p>
    <w:p w14:paraId="0DDE1FD7">
      <w:pPr>
        <w:adjustRightInd w:val="0"/>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法定代表人或授权代表（签字或加盖个人名章）：</w:t>
      </w:r>
      <w:r>
        <w:rPr>
          <w:rFonts w:hint="default" w:ascii="Times New Roman" w:hAnsi="Times New Roman" w:eastAsia="仿宋" w:cs="Times New Roman"/>
          <w:color w:val="auto"/>
          <w:sz w:val="24"/>
          <w:highlight w:val="none"/>
          <w:u w:val="single"/>
        </w:rPr>
        <w:t xml:space="preserve">                </w:t>
      </w:r>
      <w:r>
        <w:rPr>
          <w:rFonts w:hint="default" w:ascii="Times New Roman" w:hAnsi="Times New Roman" w:eastAsia="仿宋" w:cs="Times New Roman"/>
          <w:color w:val="auto"/>
          <w:sz w:val="24"/>
          <w:highlight w:val="none"/>
        </w:rPr>
        <w:t xml:space="preserve">      </w:t>
      </w:r>
    </w:p>
    <w:p w14:paraId="3D29C923">
      <w:pPr>
        <w:adjustRightInd w:val="0"/>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供应商名称：</w:t>
      </w:r>
      <w:r>
        <w:rPr>
          <w:rFonts w:hint="default" w:ascii="Times New Roman" w:hAnsi="Times New Roman" w:eastAsia="仿宋" w:cs="Times New Roman"/>
          <w:color w:val="auto"/>
          <w:sz w:val="24"/>
          <w:highlight w:val="none"/>
          <w:u w:val="single"/>
        </w:rPr>
        <w:t xml:space="preserve">               </w:t>
      </w:r>
      <w:r>
        <w:rPr>
          <w:rFonts w:hint="default" w:ascii="Times New Roman" w:hAnsi="Times New Roman" w:eastAsia="仿宋" w:cs="Times New Roman"/>
          <w:color w:val="auto"/>
          <w:sz w:val="24"/>
          <w:highlight w:val="none"/>
        </w:rPr>
        <w:t>（盖章）</w:t>
      </w:r>
    </w:p>
    <w:p w14:paraId="0BCD5400">
      <w:pPr>
        <w:adjustRightInd w:val="0"/>
        <w:spacing w:line="400" w:lineRule="exact"/>
        <w:ind w:firstLine="480" w:firstLineChars="200"/>
        <w:rPr>
          <w:rFonts w:hint="default" w:ascii="Times New Roman" w:hAnsi="Times New Roman" w:eastAsia="仿宋" w:cs="Times New Roman"/>
          <w:color w:val="auto"/>
          <w:sz w:val="24"/>
          <w:highlight w:val="none"/>
          <w:u w:val="single"/>
        </w:rPr>
      </w:pPr>
      <w:r>
        <w:rPr>
          <w:rFonts w:hint="default" w:ascii="Times New Roman" w:hAnsi="Times New Roman" w:eastAsia="仿宋" w:cs="Times New Roman"/>
          <w:color w:val="auto"/>
          <w:sz w:val="24"/>
          <w:highlight w:val="none"/>
        </w:rPr>
        <w:t>日    期：</w:t>
      </w:r>
      <w:r>
        <w:rPr>
          <w:rFonts w:hint="default" w:ascii="Times New Roman" w:hAnsi="Times New Roman" w:eastAsia="仿宋" w:cs="Times New Roman"/>
          <w:color w:val="auto"/>
          <w:sz w:val="24"/>
          <w:highlight w:val="none"/>
          <w:u w:val="single"/>
        </w:rPr>
        <w:t xml:space="preserve">    年  月  日</w:t>
      </w:r>
    </w:p>
    <w:p w14:paraId="653FA6A5">
      <w:pPr>
        <w:adjustRightInd w:val="0"/>
        <w:spacing w:line="400" w:lineRule="exact"/>
        <w:ind w:firstLine="512" w:firstLineChars="200"/>
        <w:rPr>
          <w:rFonts w:hint="default" w:ascii="Times New Roman" w:hAnsi="Times New Roman" w:eastAsia="仿宋" w:cs="Times New Roman"/>
          <w:bCs/>
          <w:color w:val="auto"/>
          <w:spacing w:val="8"/>
          <w:sz w:val="24"/>
          <w:highlight w:val="none"/>
        </w:rPr>
      </w:pPr>
    </w:p>
    <w:p w14:paraId="32E23D2E">
      <w:pPr>
        <w:ind w:right="-107"/>
        <w:rPr>
          <w:rFonts w:hint="default" w:ascii="Times New Roman" w:hAnsi="Times New Roman" w:eastAsia="仿宋" w:cs="Times New Roman"/>
          <w:b/>
          <w:bCs/>
          <w:color w:val="auto"/>
          <w:sz w:val="36"/>
          <w:szCs w:val="48"/>
          <w:highlight w:val="none"/>
          <w:u w:val="thick"/>
        </w:rPr>
      </w:pPr>
    </w:p>
    <w:p w14:paraId="7E2F3BE4">
      <w:pPr>
        <w:pStyle w:val="3"/>
        <w:spacing w:line="240" w:lineRule="atLeast"/>
        <w:jc w:val="center"/>
        <w:outlineLvl w:val="9"/>
        <w:rPr>
          <w:rFonts w:hint="default" w:ascii="Times New Roman" w:hAnsi="Times New Roman" w:eastAsia="仿宋" w:cs="Times New Roman"/>
          <w:color w:val="auto"/>
          <w:highlight w:val="none"/>
        </w:rPr>
      </w:pPr>
    </w:p>
    <w:p w14:paraId="24A3CB6F">
      <w:pPr>
        <w:pStyle w:val="5"/>
        <w:rPr>
          <w:rFonts w:hint="default" w:ascii="Times New Roman" w:hAnsi="Times New Roman" w:eastAsia="仿宋" w:cs="Times New Roman"/>
          <w:color w:val="auto"/>
          <w:highlight w:val="none"/>
        </w:rPr>
      </w:pPr>
    </w:p>
    <w:p w14:paraId="7C091464">
      <w:pPr>
        <w:pStyle w:val="5"/>
        <w:rPr>
          <w:rFonts w:hint="default" w:ascii="Times New Roman" w:hAnsi="Times New Roman" w:eastAsia="仿宋" w:cs="Times New Roman"/>
          <w:color w:val="auto"/>
          <w:highlight w:val="none"/>
        </w:rPr>
      </w:pPr>
    </w:p>
    <w:p w14:paraId="015CEC36">
      <w:pPr>
        <w:pStyle w:val="3"/>
        <w:spacing w:line="240" w:lineRule="atLeast"/>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二、相关证明文件格式</w:t>
      </w:r>
    </w:p>
    <w:p w14:paraId="110873C5">
      <w:pPr>
        <w:spacing w:line="600" w:lineRule="exact"/>
        <w:jc w:val="center"/>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sz w:val="24"/>
          <w:highlight w:val="none"/>
        </w:rPr>
        <w:t>2-1</w:t>
      </w:r>
    </w:p>
    <w:p w14:paraId="0CE20DAB">
      <w:pPr>
        <w:spacing w:line="600" w:lineRule="exact"/>
        <w:jc w:val="center"/>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sz w:val="24"/>
          <w:highlight w:val="none"/>
        </w:rPr>
        <w:t>法定代表人或负责人资格证明书</w:t>
      </w:r>
      <w:r>
        <w:rPr>
          <w:rFonts w:hint="default" w:ascii="Times New Roman" w:hAnsi="Times New Roman" w:eastAsia="仿宋" w:cs="Times New Roman"/>
          <w:b/>
          <w:bCs/>
          <w:color w:val="auto"/>
          <w:sz w:val="24"/>
          <w:highlight w:val="none"/>
          <w:lang w:eastAsia="zh-CN"/>
        </w:rPr>
        <w:t>（</w:t>
      </w:r>
      <w:r>
        <w:rPr>
          <w:rFonts w:hint="default" w:ascii="Times New Roman" w:hAnsi="Times New Roman" w:eastAsia="仿宋" w:cs="Times New Roman"/>
          <w:b/>
          <w:bCs/>
          <w:color w:val="auto"/>
          <w:sz w:val="24"/>
          <w:highlight w:val="none"/>
          <w:lang w:val="en-US" w:eastAsia="zh-CN"/>
        </w:rPr>
        <w:t>实质性要求）</w:t>
      </w:r>
    </w:p>
    <w:p w14:paraId="52708CDC">
      <w:pPr>
        <w:pStyle w:val="11"/>
        <w:spacing w:line="600" w:lineRule="exact"/>
        <w:ind w:left="420" w:firstLine="540" w:firstLineChars="225"/>
        <w:jc w:val="left"/>
        <w:rPr>
          <w:rFonts w:hint="default" w:ascii="Times New Roman" w:hAnsi="Times New Roman" w:eastAsia="仿宋" w:cs="Times New Roman"/>
          <w:color w:val="auto"/>
          <w:sz w:val="24"/>
          <w:szCs w:val="24"/>
          <w:highlight w:val="none"/>
          <w:u w:val="single"/>
        </w:rPr>
      </w:pPr>
      <w:r>
        <w:rPr>
          <w:rFonts w:hint="default" w:ascii="Times New Roman" w:hAnsi="Times New Roman" w:eastAsia="仿宋" w:cs="Times New Roman"/>
          <w:color w:val="auto"/>
          <w:sz w:val="24"/>
          <w:szCs w:val="24"/>
          <w:highlight w:val="none"/>
        </w:rPr>
        <w:t>单位名称：</w:t>
      </w:r>
      <w:r>
        <w:rPr>
          <w:rFonts w:hint="default" w:ascii="Times New Roman" w:hAnsi="Times New Roman" w:eastAsia="仿宋" w:cs="Times New Roman"/>
          <w:color w:val="auto"/>
          <w:sz w:val="24"/>
          <w:szCs w:val="24"/>
          <w:highlight w:val="none"/>
          <w:u w:val="single"/>
        </w:rPr>
        <w:t xml:space="preserve">                            </w:t>
      </w:r>
    </w:p>
    <w:p w14:paraId="47A20A0B">
      <w:pPr>
        <w:pStyle w:val="11"/>
        <w:spacing w:line="600" w:lineRule="exact"/>
        <w:ind w:left="420" w:firstLine="540" w:firstLineChars="225"/>
        <w:jc w:val="left"/>
        <w:rPr>
          <w:rFonts w:hint="default" w:ascii="Times New Roman" w:hAnsi="Times New Roman" w:eastAsia="仿宋" w:cs="Times New Roman"/>
          <w:color w:val="auto"/>
          <w:sz w:val="24"/>
          <w:szCs w:val="24"/>
          <w:highlight w:val="none"/>
          <w:u w:val="single"/>
        </w:rPr>
      </w:pPr>
      <w:r>
        <w:rPr>
          <w:rFonts w:hint="default" w:ascii="Times New Roman" w:hAnsi="Times New Roman" w:eastAsia="仿宋" w:cs="Times New Roman"/>
          <w:color w:val="auto"/>
          <w:sz w:val="24"/>
          <w:szCs w:val="24"/>
          <w:highlight w:val="none"/>
        </w:rPr>
        <w:t>地址：</w:t>
      </w:r>
      <w:r>
        <w:rPr>
          <w:rFonts w:hint="default" w:ascii="Times New Roman" w:hAnsi="Times New Roman" w:eastAsia="仿宋" w:cs="Times New Roman"/>
          <w:color w:val="auto"/>
          <w:sz w:val="24"/>
          <w:szCs w:val="24"/>
          <w:highlight w:val="none"/>
          <w:u w:val="single"/>
        </w:rPr>
        <w:t xml:space="preserve">                                </w:t>
      </w:r>
    </w:p>
    <w:p w14:paraId="228D73EB">
      <w:pPr>
        <w:pStyle w:val="11"/>
        <w:spacing w:line="600" w:lineRule="exact"/>
        <w:ind w:left="420" w:firstLine="540" w:firstLineChars="225"/>
        <w:jc w:val="left"/>
        <w:rPr>
          <w:rFonts w:hint="default" w:ascii="Times New Roman" w:hAnsi="Times New Roman" w:eastAsia="仿宋" w:cs="Times New Roman"/>
          <w:color w:val="auto"/>
          <w:sz w:val="24"/>
          <w:szCs w:val="24"/>
          <w:highlight w:val="none"/>
          <w:u w:val="single"/>
        </w:rPr>
      </w:pPr>
      <w:r>
        <w:rPr>
          <w:rFonts w:hint="default" w:ascii="Times New Roman" w:hAnsi="Times New Roman" w:eastAsia="仿宋" w:cs="Times New Roman"/>
          <w:color w:val="auto"/>
          <w:sz w:val="24"/>
          <w:szCs w:val="24"/>
          <w:highlight w:val="none"/>
        </w:rPr>
        <w:t>姓名：</w:t>
      </w:r>
      <w:r>
        <w:rPr>
          <w:rFonts w:hint="default" w:ascii="Times New Roman" w:hAnsi="Times New Roman" w:eastAsia="仿宋" w:cs="Times New Roman"/>
          <w:color w:val="auto"/>
          <w:sz w:val="24"/>
          <w:szCs w:val="24"/>
          <w:highlight w:val="none"/>
          <w:u w:val="single"/>
        </w:rPr>
        <w:t xml:space="preserve">         </w:t>
      </w:r>
      <w:r>
        <w:rPr>
          <w:rFonts w:hint="default" w:ascii="Times New Roman" w:hAnsi="Times New Roman" w:eastAsia="仿宋" w:cs="Times New Roman"/>
          <w:color w:val="auto"/>
          <w:sz w:val="24"/>
          <w:szCs w:val="24"/>
          <w:highlight w:val="none"/>
        </w:rPr>
        <w:t xml:space="preserve"> 性别：</w:t>
      </w:r>
      <w:r>
        <w:rPr>
          <w:rFonts w:hint="default" w:ascii="Times New Roman" w:hAnsi="Times New Roman" w:eastAsia="仿宋" w:cs="Times New Roman"/>
          <w:color w:val="auto"/>
          <w:sz w:val="24"/>
          <w:szCs w:val="24"/>
          <w:highlight w:val="none"/>
          <w:u w:val="single"/>
        </w:rPr>
        <w:t xml:space="preserve">    </w:t>
      </w:r>
      <w:r>
        <w:rPr>
          <w:rFonts w:hint="default" w:ascii="Times New Roman" w:hAnsi="Times New Roman" w:eastAsia="仿宋" w:cs="Times New Roman"/>
          <w:color w:val="auto"/>
          <w:sz w:val="24"/>
          <w:szCs w:val="24"/>
          <w:highlight w:val="none"/>
        </w:rPr>
        <w:t>年龄：</w:t>
      </w:r>
      <w:r>
        <w:rPr>
          <w:rFonts w:hint="default" w:ascii="Times New Roman" w:hAnsi="Times New Roman" w:eastAsia="仿宋" w:cs="Times New Roman"/>
          <w:color w:val="auto"/>
          <w:sz w:val="24"/>
          <w:szCs w:val="24"/>
          <w:highlight w:val="none"/>
          <w:u w:val="single"/>
        </w:rPr>
        <w:t xml:space="preserve">   </w:t>
      </w:r>
      <w:r>
        <w:rPr>
          <w:rFonts w:hint="default" w:ascii="Times New Roman" w:hAnsi="Times New Roman" w:eastAsia="仿宋" w:cs="Times New Roman"/>
          <w:color w:val="auto"/>
          <w:sz w:val="24"/>
          <w:szCs w:val="24"/>
          <w:highlight w:val="none"/>
        </w:rPr>
        <w:t>职务：</w:t>
      </w:r>
      <w:r>
        <w:rPr>
          <w:rFonts w:hint="default" w:ascii="Times New Roman" w:hAnsi="Times New Roman" w:eastAsia="仿宋" w:cs="Times New Roman"/>
          <w:color w:val="auto"/>
          <w:sz w:val="24"/>
          <w:szCs w:val="24"/>
          <w:highlight w:val="none"/>
          <w:u w:val="single"/>
        </w:rPr>
        <w:t xml:space="preserve">            </w:t>
      </w:r>
    </w:p>
    <w:p w14:paraId="5275E876">
      <w:pPr>
        <w:pStyle w:val="11"/>
        <w:spacing w:line="600" w:lineRule="exact"/>
        <w:ind w:left="420" w:firstLine="540" w:firstLineChars="225"/>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本人系</w:t>
      </w:r>
      <w:r>
        <w:rPr>
          <w:rFonts w:hint="default" w:ascii="Times New Roman" w:hAnsi="Times New Roman" w:eastAsia="仿宋" w:cs="Times New Roman"/>
          <w:color w:val="auto"/>
          <w:sz w:val="24"/>
          <w:szCs w:val="24"/>
          <w:highlight w:val="none"/>
          <w:u w:val="single"/>
        </w:rPr>
        <w:t xml:space="preserve">                             </w:t>
      </w:r>
      <w:r>
        <w:rPr>
          <w:rFonts w:hint="default" w:ascii="Times New Roman" w:hAnsi="Times New Roman" w:eastAsia="仿宋" w:cs="Times New Roman"/>
          <w:color w:val="auto"/>
          <w:sz w:val="24"/>
          <w:szCs w:val="24"/>
          <w:highlight w:val="none"/>
        </w:rPr>
        <w:t>（供应商名称）的法定代表人或负责人。就参加贵公司组织的项目编号为</w:t>
      </w:r>
      <w:r>
        <w:rPr>
          <w:rFonts w:hint="default" w:ascii="Times New Roman" w:hAnsi="Times New Roman" w:eastAsia="仿宋" w:cs="Times New Roman"/>
          <w:color w:val="auto"/>
          <w:sz w:val="24"/>
          <w:szCs w:val="24"/>
          <w:highlight w:val="none"/>
          <w:u w:val="single"/>
        </w:rPr>
        <w:t xml:space="preserve">              </w:t>
      </w:r>
      <w:r>
        <w:rPr>
          <w:rFonts w:hint="default" w:ascii="Times New Roman" w:hAnsi="Times New Roman" w:eastAsia="仿宋" w:cs="Times New Roman"/>
          <w:color w:val="auto"/>
          <w:sz w:val="24"/>
          <w:szCs w:val="24"/>
          <w:highlight w:val="none"/>
        </w:rPr>
        <w:t>（项目编号）的</w:t>
      </w:r>
      <w:r>
        <w:rPr>
          <w:rFonts w:hint="default" w:ascii="Times New Roman" w:hAnsi="Times New Roman" w:eastAsia="仿宋" w:cs="Times New Roman"/>
          <w:color w:val="auto"/>
          <w:sz w:val="24"/>
          <w:szCs w:val="24"/>
          <w:highlight w:val="none"/>
          <w:u w:val="single"/>
        </w:rPr>
        <w:t xml:space="preserve">              </w:t>
      </w:r>
      <w:r>
        <w:rPr>
          <w:rFonts w:hint="default" w:ascii="Times New Roman" w:hAnsi="Times New Roman" w:eastAsia="仿宋" w:cs="Times New Roman"/>
          <w:color w:val="auto"/>
          <w:sz w:val="24"/>
          <w:szCs w:val="24"/>
          <w:highlight w:val="none"/>
        </w:rPr>
        <w:t>（项目名称）竞争性磋商项目的磋商、报价，签署上述项目的响应文件及合同的执行、完成、服务，签署合同和处理与之有关的一切事务。</w:t>
      </w:r>
    </w:p>
    <w:p w14:paraId="49111717">
      <w:pPr>
        <w:pStyle w:val="11"/>
        <w:spacing w:line="600" w:lineRule="exact"/>
        <w:ind w:left="420" w:firstLine="540" w:firstLineChars="225"/>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特此证明。</w:t>
      </w:r>
    </w:p>
    <w:p w14:paraId="7FE05271">
      <w:pPr>
        <w:pStyle w:val="11"/>
        <w:spacing w:line="600" w:lineRule="exact"/>
        <w:ind w:left="420" w:firstLine="540" w:firstLineChars="225"/>
        <w:jc w:val="left"/>
        <w:rPr>
          <w:rFonts w:hint="default" w:ascii="Times New Roman" w:hAnsi="Times New Roman" w:eastAsia="仿宋" w:cs="Times New Roman"/>
          <w:color w:val="auto"/>
          <w:sz w:val="24"/>
          <w:szCs w:val="24"/>
          <w:highlight w:val="none"/>
        </w:rPr>
      </w:pPr>
    </w:p>
    <w:p w14:paraId="49A65468">
      <w:pPr>
        <w:pStyle w:val="11"/>
        <w:spacing w:line="600" w:lineRule="exact"/>
        <w:ind w:left="-538" w:leftChars="-256" w:firstLine="619" w:firstLineChars="257"/>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（※此处请附法定代表人或负责人身份证复印件※）</w:t>
      </w:r>
    </w:p>
    <w:p w14:paraId="3911B391">
      <w:pPr>
        <w:spacing w:line="360" w:lineRule="auto"/>
        <w:rPr>
          <w:rFonts w:hint="default" w:ascii="Times New Roman" w:hAnsi="Times New Roman" w:eastAsia="仿宋" w:cs="Times New Roman"/>
          <w:color w:val="auto"/>
          <w:sz w:val="24"/>
          <w:highlight w:val="none"/>
        </w:rPr>
      </w:pPr>
    </w:p>
    <w:p w14:paraId="55D62D6D">
      <w:pPr>
        <w:adjustRightInd w:val="0"/>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法定代表人或负责人（签字）：</w:t>
      </w:r>
      <w:r>
        <w:rPr>
          <w:rFonts w:hint="default" w:ascii="Times New Roman" w:hAnsi="Times New Roman" w:eastAsia="仿宋" w:cs="Times New Roman"/>
          <w:color w:val="auto"/>
          <w:sz w:val="24"/>
          <w:highlight w:val="none"/>
          <w:u w:val="single"/>
        </w:rPr>
        <w:t xml:space="preserve">              </w:t>
      </w:r>
    </w:p>
    <w:p w14:paraId="41BBA592">
      <w:pPr>
        <w:adjustRightInd w:val="0"/>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供应商名称：</w:t>
      </w:r>
      <w:r>
        <w:rPr>
          <w:rFonts w:hint="default" w:ascii="Times New Roman" w:hAnsi="Times New Roman" w:eastAsia="仿宋" w:cs="Times New Roman"/>
          <w:color w:val="auto"/>
          <w:sz w:val="24"/>
          <w:highlight w:val="none"/>
          <w:u w:val="single"/>
        </w:rPr>
        <w:t xml:space="preserve">               </w:t>
      </w:r>
      <w:r>
        <w:rPr>
          <w:rFonts w:hint="default" w:ascii="Times New Roman" w:hAnsi="Times New Roman" w:eastAsia="仿宋" w:cs="Times New Roman"/>
          <w:color w:val="auto"/>
          <w:sz w:val="24"/>
          <w:highlight w:val="none"/>
        </w:rPr>
        <w:t>（盖章）</w:t>
      </w:r>
    </w:p>
    <w:p w14:paraId="0B193485">
      <w:pPr>
        <w:adjustRightInd w:val="0"/>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日    期：</w:t>
      </w:r>
      <w:r>
        <w:rPr>
          <w:rFonts w:hint="default" w:ascii="Times New Roman" w:hAnsi="Times New Roman" w:eastAsia="仿宋" w:cs="Times New Roman"/>
          <w:color w:val="auto"/>
          <w:sz w:val="24"/>
          <w:highlight w:val="none"/>
          <w:u w:val="single"/>
        </w:rPr>
        <w:t xml:space="preserve">    年  月  日</w:t>
      </w:r>
    </w:p>
    <w:p w14:paraId="100865C2">
      <w:pPr>
        <w:spacing w:line="600" w:lineRule="exact"/>
        <w:rPr>
          <w:rFonts w:hint="default" w:ascii="Times New Roman" w:hAnsi="Times New Roman" w:eastAsia="仿宋" w:cs="Times New Roman"/>
          <w:b/>
          <w:color w:val="auto"/>
          <w:kern w:val="12"/>
          <w:sz w:val="24"/>
          <w:highlight w:val="none"/>
        </w:rPr>
      </w:pPr>
      <w:bookmarkStart w:id="165" w:name="_4.6__"/>
      <w:bookmarkEnd w:id="165"/>
      <w:r>
        <w:rPr>
          <w:rFonts w:hint="default" w:ascii="Times New Roman" w:hAnsi="Times New Roman" w:eastAsia="仿宋" w:cs="Times New Roman"/>
          <w:b/>
          <w:color w:val="auto"/>
          <w:kern w:val="12"/>
          <w:sz w:val="24"/>
          <w:highlight w:val="none"/>
        </w:rPr>
        <w:t>注意： 参加磋商的供应商营业执照副本上为法定代表人的，且是供应商法定代表人参加本采购项目报价的，则仅需提供法定代表人资格证明书；参加磋商的供应商营业执照副本上为负责人的，且是供应商负责人参加本采购项目报价的，则仅需提供负责人资格证明书。</w:t>
      </w:r>
    </w:p>
    <w:p w14:paraId="068A9B9F">
      <w:pPr>
        <w:spacing w:line="600" w:lineRule="exact"/>
        <w:jc w:val="center"/>
        <w:rPr>
          <w:rFonts w:hint="default" w:ascii="Times New Roman" w:hAnsi="Times New Roman" w:eastAsia="仿宋" w:cs="Times New Roman"/>
          <w:b/>
          <w:bCs/>
          <w:color w:val="auto"/>
          <w:sz w:val="24"/>
          <w:highlight w:val="none"/>
        </w:rPr>
      </w:pPr>
    </w:p>
    <w:p w14:paraId="26A20ED6">
      <w:pPr>
        <w:pStyle w:val="54"/>
        <w:rPr>
          <w:rFonts w:hint="default" w:ascii="Times New Roman" w:hAnsi="Times New Roman" w:cs="Times New Roman"/>
          <w:color w:val="auto"/>
          <w:highlight w:val="none"/>
        </w:rPr>
      </w:pPr>
    </w:p>
    <w:p w14:paraId="11BDA717">
      <w:pPr>
        <w:spacing w:line="600" w:lineRule="exact"/>
        <w:jc w:val="center"/>
        <w:rPr>
          <w:rFonts w:hint="default" w:ascii="Times New Roman" w:hAnsi="Times New Roman" w:eastAsia="仿宋" w:cs="Times New Roman"/>
          <w:b/>
          <w:bCs/>
          <w:color w:val="auto"/>
          <w:sz w:val="24"/>
          <w:highlight w:val="none"/>
        </w:rPr>
      </w:pPr>
    </w:p>
    <w:p w14:paraId="15D03D0E">
      <w:pPr>
        <w:spacing w:line="600" w:lineRule="exact"/>
        <w:jc w:val="center"/>
        <w:rPr>
          <w:rFonts w:hint="default" w:ascii="Times New Roman" w:hAnsi="Times New Roman" w:eastAsia="仿宋" w:cs="Times New Roman"/>
          <w:b/>
          <w:bCs/>
          <w:color w:val="auto"/>
          <w:sz w:val="24"/>
          <w:highlight w:val="none"/>
        </w:rPr>
      </w:pPr>
    </w:p>
    <w:p w14:paraId="243D6BA5">
      <w:pPr>
        <w:spacing w:line="600" w:lineRule="exact"/>
        <w:jc w:val="center"/>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sz w:val="24"/>
          <w:highlight w:val="none"/>
        </w:rPr>
        <w:t>2-2</w:t>
      </w:r>
    </w:p>
    <w:p w14:paraId="66131E45">
      <w:pPr>
        <w:spacing w:line="600" w:lineRule="exact"/>
        <w:jc w:val="center"/>
        <w:rPr>
          <w:rFonts w:hint="default" w:ascii="Times New Roman" w:hAnsi="Times New Roman" w:eastAsia="仿宋" w:cs="Times New Roman"/>
          <w:b/>
          <w:bCs/>
          <w:color w:val="auto"/>
          <w:sz w:val="24"/>
          <w:highlight w:val="none"/>
          <w:lang w:val="en-US" w:eastAsia="zh-CN"/>
        </w:rPr>
      </w:pPr>
      <w:r>
        <w:rPr>
          <w:rFonts w:hint="default" w:ascii="Times New Roman" w:hAnsi="Times New Roman" w:eastAsia="仿宋" w:cs="Times New Roman"/>
          <w:b/>
          <w:bCs/>
          <w:color w:val="auto"/>
          <w:sz w:val="24"/>
          <w:highlight w:val="none"/>
        </w:rPr>
        <w:t>法定代表人或负责人授权委托书</w:t>
      </w:r>
      <w:r>
        <w:rPr>
          <w:rFonts w:hint="default" w:ascii="Times New Roman" w:hAnsi="Times New Roman" w:eastAsia="仿宋" w:cs="Times New Roman"/>
          <w:b/>
          <w:bCs/>
          <w:color w:val="auto"/>
          <w:sz w:val="24"/>
          <w:highlight w:val="none"/>
          <w:lang w:eastAsia="zh-CN"/>
        </w:rPr>
        <w:t>（</w:t>
      </w:r>
      <w:r>
        <w:rPr>
          <w:rFonts w:hint="default" w:ascii="Times New Roman" w:hAnsi="Times New Roman" w:eastAsia="仿宋" w:cs="Times New Roman"/>
          <w:b/>
          <w:bCs/>
          <w:color w:val="auto"/>
          <w:sz w:val="24"/>
          <w:highlight w:val="none"/>
          <w:lang w:val="en-US" w:eastAsia="zh-CN"/>
        </w:rPr>
        <w:t>实质性要求）</w:t>
      </w:r>
    </w:p>
    <w:p w14:paraId="42CB162B">
      <w:pPr>
        <w:spacing w:line="600" w:lineRule="exact"/>
        <w:ind w:firstLine="720" w:firstLineChars="3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本授权书声明：注册于</w:t>
      </w:r>
      <w:r>
        <w:rPr>
          <w:rFonts w:hint="default" w:ascii="Times New Roman" w:hAnsi="Times New Roman" w:eastAsia="仿宋" w:cs="Times New Roman"/>
          <w:color w:val="auto"/>
          <w:sz w:val="24"/>
          <w:highlight w:val="none"/>
          <w:u w:val="single"/>
        </w:rPr>
        <w:t xml:space="preserve">           </w:t>
      </w:r>
      <w:r>
        <w:rPr>
          <w:rFonts w:hint="default" w:ascii="Times New Roman" w:hAnsi="Times New Roman" w:eastAsia="仿宋" w:cs="Times New Roman"/>
          <w:color w:val="auto"/>
          <w:sz w:val="24"/>
          <w:highlight w:val="none"/>
        </w:rPr>
        <w:t>（注册地点）的</w:t>
      </w:r>
      <w:r>
        <w:rPr>
          <w:rFonts w:hint="default" w:ascii="Times New Roman" w:hAnsi="Times New Roman" w:eastAsia="仿宋" w:cs="Times New Roman"/>
          <w:color w:val="auto"/>
          <w:sz w:val="24"/>
          <w:highlight w:val="none"/>
          <w:u w:val="single"/>
        </w:rPr>
        <w:t xml:space="preserve">           </w:t>
      </w:r>
      <w:r>
        <w:rPr>
          <w:rFonts w:hint="default" w:ascii="Times New Roman" w:hAnsi="Times New Roman" w:eastAsia="仿宋" w:cs="Times New Roman"/>
          <w:color w:val="auto"/>
          <w:sz w:val="24"/>
          <w:highlight w:val="none"/>
        </w:rPr>
        <w:t>（供应商名称）的</w:t>
      </w:r>
      <w:r>
        <w:rPr>
          <w:rFonts w:hint="default" w:ascii="Times New Roman" w:hAnsi="Times New Roman" w:eastAsia="仿宋" w:cs="Times New Roman"/>
          <w:color w:val="auto"/>
          <w:sz w:val="24"/>
          <w:highlight w:val="none"/>
          <w:u w:val="single"/>
        </w:rPr>
        <w:t xml:space="preserve">           </w:t>
      </w:r>
      <w:r>
        <w:rPr>
          <w:rFonts w:hint="default" w:ascii="Times New Roman" w:hAnsi="Times New Roman" w:eastAsia="仿宋" w:cs="Times New Roman"/>
          <w:color w:val="auto"/>
          <w:sz w:val="24"/>
          <w:highlight w:val="none"/>
        </w:rPr>
        <w:t>（法定代表人或负责人姓名与职务）代表本公司授权</w:t>
      </w:r>
      <w:r>
        <w:rPr>
          <w:rFonts w:hint="default" w:ascii="Times New Roman" w:hAnsi="Times New Roman" w:eastAsia="仿宋" w:cs="Times New Roman"/>
          <w:color w:val="auto"/>
          <w:sz w:val="24"/>
          <w:highlight w:val="none"/>
          <w:u w:val="single"/>
        </w:rPr>
        <w:t xml:space="preserve">           </w:t>
      </w:r>
      <w:r>
        <w:rPr>
          <w:rFonts w:hint="default" w:ascii="Times New Roman" w:hAnsi="Times New Roman" w:eastAsia="仿宋" w:cs="Times New Roman"/>
          <w:color w:val="auto"/>
          <w:sz w:val="24"/>
          <w:highlight w:val="none"/>
        </w:rPr>
        <w:t>（单位名称）的</w:t>
      </w:r>
      <w:r>
        <w:rPr>
          <w:rFonts w:hint="default" w:ascii="Times New Roman" w:hAnsi="Times New Roman" w:eastAsia="仿宋" w:cs="Times New Roman"/>
          <w:color w:val="auto"/>
          <w:sz w:val="24"/>
          <w:highlight w:val="none"/>
          <w:u w:val="single"/>
        </w:rPr>
        <w:t xml:space="preserve">           </w:t>
      </w:r>
      <w:r>
        <w:rPr>
          <w:rFonts w:hint="default" w:ascii="Times New Roman" w:hAnsi="Times New Roman" w:eastAsia="仿宋" w:cs="Times New Roman"/>
          <w:color w:val="auto"/>
          <w:sz w:val="24"/>
          <w:highlight w:val="none"/>
        </w:rPr>
        <w:t>（被授权人的姓名与职务）为本公司的合法代理人，就参加贵公司组织的项目编号为</w:t>
      </w:r>
      <w:r>
        <w:rPr>
          <w:rFonts w:hint="default" w:ascii="Times New Roman" w:hAnsi="Times New Roman" w:eastAsia="仿宋" w:cs="Times New Roman"/>
          <w:color w:val="auto"/>
          <w:sz w:val="24"/>
          <w:highlight w:val="none"/>
          <w:u w:val="single"/>
        </w:rPr>
        <w:t xml:space="preserve">             </w:t>
      </w:r>
      <w:r>
        <w:rPr>
          <w:rFonts w:hint="default" w:ascii="Times New Roman" w:hAnsi="Times New Roman" w:eastAsia="仿宋" w:cs="Times New Roman"/>
          <w:color w:val="auto"/>
          <w:sz w:val="24"/>
          <w:highlight w:val="none"/>
        </w:rPr>
        <w:t>（项目编号）的</w:t>
      </w:r>
      <w:r>
        <w:rPr>
          <w:rFonts w:hint="default" w:ascii="Times New Roman" w:hAnsi="Times New Roman" w:eastAsia="仿宋" w:cs="Times New Roman"/>
          <w:color w:val="auto"/>
          <w:sz w:val="24"/>
          <w:highlight w:val="none"/>
          <w:u w:val="single"/>
        </w:rPr>
        <w:t xml:space="preserve">               （项目名称）</w:t>
      </w:r>
      <w:r>
        <w:rPr>
          <w:rFonts w:hint="default" w:ascii="Times New Roman" w:hAnsi="Times New Roman" w:eastAsia="仿宋" w:cs="Times New Roman"/>
          <w:color w:val="auto"/>
          <w:sz w:val="24"/>
          <w:highlight w:val="none"/>
        </w:rPr>
        <w:t>竞争性磋商项目的有关应答、签订合同以及合同的执行、完成、服务，以本公司名义处理一切与之有关的事务，由此产生的法律后果由本公司承担。</w:t>
      </w:r>
    </w:p>
    <w:p w14:paraId="53A756C4">
      <w:pPr>
        <w:spacing w:line="6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本授权书于</w:t>
      </w:r>
      <w:r>
        <w:rPr>
          <w:rFonts w:hint="default" w:ascii="Times New Roman" w:hAnsi="Times New Roman" w:eastAsia="仿宋" w:cs="Times New Roman"/>
          <w:color w:val="auto"/>
          <w:sz w:val="24"/>
          <w:highlight w:val="none"/>
          <w:u w:val="single"/>
        </w:rPr>
        <w:t xml:space="preserve">        </w:t>
      </w:r>
      <w:r>
        <w:rPr>
          <w:rFonts w:hint="default" w:ascii="Times New Roman" w:hAnsi="Times New Roman" w:eastAsia="仿宋" w:cs="Times New Roman"/>
          <w:color w:val="auto"/>
          <w:sz w:val="24"/>
          <w:highlight w:val="none"/>
        </w:rPr>
        <w:t>年</w:t>
      </w:r>
      <w:r>
        <w:rPr>
          <w:rFonts w:hint="default" w:ascii="Times New Roman" w:hAnsi="Times New Roman" w:eastAsia="仿宋" w:cs="Times New Roman"/>
          <w:color w:val="auto"/>
          <w:sz w:val="24"/>
          <w:highlight w:val="none"/>
          <w:u w:val="single"/>
        </w:rPr>
        <w:t xml:space="preserve">      </w:t>
      </w:r>
      <w:r>
        <w:rPr>
          <w:rFonts w:hint="default" w:ascii="Times New Roman" w:hAnsi="Times New Roman" w:eastAsia="仿宋" w:cs="Times New Roman"/>
          <w:color w:val="auto"/>
          <w:sz w:val="24"/>
          <w:highlight w:val="none"/>
        </w:rPr>
        <w:t>月</w:t>
      </w:r>
      <w:r>
        <w:rPr>
          <w:rFonts w:hint="default" w:ascii="Times New Roman" w:hAnsi="Times New Roman" w:eastAsia="仿宋" w:cs="Times New Roman"/>
          <w:color w:val="auto"/>
          <w:sz w:val="24"/>
          <w:highlight w:val="none"/>
          <w:u w:val="single"/>
        </w:rPr>
        <w:t xml:space="preserve">      </w:t>
      </w:r>
      <w:r>
        <w:rPr>
          <w:rFonts w:hint="default" w:ascii="Times New Roman" w:hAnsi="Times New Roman" w:eastAsia="仿宋" w:cs="Times New Roman"/>
          <w:color w:val="auto"/>
          <w:sz w:val="24"/>
          <w:highlight w:val="none"/>
        </w:rPr>
        <w:t>日签字生效，无转委权，特此声明。</w:t>
      </w:r>
    </w:p>
    <w:p w14:paraId="49B493AA">
      <w:pPr>
        <w:pStyle w:val="10"/>
        <w:spacing w:line="600" w:lineRule="exact"/>
        <w:ind w:firstLine="560"/>
        <w:rPr>
          <w:rFonts w:hint="default" w:ascii="Times New Roman" w:hAnsi="Times New Roman" w:eastAsia="仿宋" w:cs="Times New Roman"/>
          <w:color w:val="auto"/>
          <w:sz w:val="24"/>
          <w:highlight w:val="none"/>
          <w:u w:val="single"/>
        </w:rPr>
      </w:pPr>
      <w:r>
        <w:rPr>
          <w:rFonts w:hint="default" w:ascii="Times New Roman" w:hAnsi="Times New Roman" w:eastAsia="仿宋" w:cs="Times New Roman"/>
          <w:color w:val="auto"/>
          <w:sz w:val="24"/>
          <w:highlight w:val="none"/>
        </w:rPr>
        <w:t>代理人：</w:t>
      </w:r>
      <w:r>
        <w:rPr>
          <w:rFonts w:hint="default" w:ascii="Times New Roman" w:hAnsi="Times New Roman" w:eastAsia="仿宋" w:cs="Times New Roman"/>
          <w:color w:val="auto"/>
          <w:sz w:val="24"/>
          <w:highlight w:val="none"/>
          <w:u w:val="single"/>
        </w:rPr>
        <w:t xml:space="preserve">            </w:t>
      </w:r>
      <w:r>
        <w:rPr>
          <w:rFonts w:hint="default" w:ascii="Times New Roman" w:hAnsi="Times New Roman" w:eastAsia="仿宋" w:cs="Times New Roman"/>
          <w:color w:val="auto"/>
          <w:sz w:val="24"/>
          <w:highlight w:val="none"/>
        </w:rPr>
        <w:t>性别：</w:t>
      </w:r>
      <w:r>
        <w:rPr>
          <w:rFonts w:hint="default" w:ascii="Times New Roman" w:hAnsi="Times New Roman" w:eastAsia="仿宋" w:cs="Times New Roman"/>
          <w:color w:val="auto"/>
          <w:sz w:val="24"/>
          <w:highlight w:val="none"/>
          <w:u w:val="single"/>
        </w:rPr>
        <w:t xml:space="preserve">         </w:t>
      </w:r>
      <w:r>
        <w:rPr>
          <w:rFonts w:hint="default" w:ascii="Times New Roman" w:hAnsi="Times New Roman" w:eastAsia="仿宋" w:cs="Times New Roman"/>
          <w:color w:val="auto"/>
          <w:sz w:val="24"/>
          <w:highlight w:val="none"/>
        </w:rPr>
        <w:t>年龄：</w:t>
      </w:r>
      <w:r>
        <w:rPr>
          <w:rFonts w:hint="default" w:ascii="Times New Roman" w:hAnsi="Times New Roman" w:eastAsia="仿宋" w:cs="Times New Roman"/>
          <w:color w:val="auto"/>
          <w:sz w:val="24"/>
          <w:highlight w:val="none"/>
          <w:u w:val="single"/>
        </w:rPr>
        <w:t xml:space="preserve">           </w:t>
      </w:r>
      <w:r>
        <w:rPr>
          <w:rFonts w:hint="default" w:ascii="Times New Roman" w:hAnsi="Times New Roman" w:eastAsia="仿宋" w:cs="Times New Roman"/>
          <w:color w:val="auto"/>
          <w:sz w:val="24"/>
          <w:highlight w:val="none"/>
        </w:rPr>
        <w:t>。</w:t>
      </w:r>
    </w:p>
    <w:p w14:paraId="322BA7A7">
      <w:pPr>
        <w:pStyle w:val="10"/>
        <w:spacing w:line="600" w:lineRule="exact"/>
        <w:ind w:firstLine="560"/>
        <w:rPr>
          <w:rFonts w:hint="default" w:ascii="Times New Roman" w:hAnsi="Times New Roman" w:eastAsia="仿宋" w:cs="Times New Roman"/>
          <w:color w:val="auto"/>
          <w:sz w:val="24"/>
          <w:highlight w:val="none"/>
          <w:u w:val="single"/>
        </w:rPr>
      </w:pPr>
      <w:r>
        <w:rPr>
          <w:rFonts w:hint="default" w:ascii="Times New Roman" w:hAnsi="Times New Roman" w:eastAsia="仿宋" w:cs="Times New Roman"/>
          <w:color w:val="auto"/>
          <w:sz w:val="24"/>
          <w:highlight w:val="none"/>
        </w:rPr>
        <w:t>单  位：</w:t>
      </w:r>
      <w:r>
        <w:rPr>
          <w:rFonts w:hint="default" w:ascii="Times New Roman" w:hAnsi="Times New Roman" w:eastAsia="仿宋" w:cs="Times New Roman"/>
          <w:color w:val="auto"/>
          <w:sz w:val="24"/>
          <w:highlight w:val="none"/>
          <w:u w:val="single"/>
        </w:rPr>
        <w:t xml:space="preserve">            </w:t>
      </w:r>
      <w:r>
        <w:rPr>
          <w:rFonts w:hint="default" w:ascii="Times New Roman" w:hAnsi="Times New Roman" w:eastAsia="仿宋" w:cs="Times New Roman"/>
          <w:color w:val="auto"/>
          <w:sz w:val="24"/>
          <w:highlight w:val="none"/>
        </w:rPr>
        <w:t>部门：</w:t>
      </w:r>
      <w:r>
        <w:rPr>
          <w:rFonts w:hint="default" w:ascii="Times New Roman" w:hAnsi="Times New Roman" w:eastAsia="仿宋" w:cs="Times New Roman"/>
          <w:color w:val="auto"/>
          <w:sz w:val="24"/>
          <w:highlight w:val="none"/>
          <w:u w:val="single"/>
        </w:rPr>
        <w:t xml:space="preserve">         </w:t>
      </w:r>
      <w:r>
        <w:rPr>
          <w:rFonts w:hint="default" w:ascii="Times New Roman" w:hAnsi="Times New Roman" w:eastAsia="仿宋" w:cs="Times New Roman"/>
          <w:color w:val="auto"/>
          <w:sz w:val="24"/>
          <w:highlight w:val="none"/>
        </w:rPr>
        <w:t>职务：</w:t>
      </w:r>
      <w:r>
        <w:rPr>
          <w:rFonts w:hint="default" w:ascii="Times New Roman" w:hAnsi="Times New Roman" w:eastAsia="仿宋" w:cs="Times New Roman"/>
          <w:color w:val="auto"/>
          <w:sz w:val="24"/>
          <w:highlight w:val="none"/>
          <w:u w:val="single"/>
        </w:rPr>
        <w:t xml:space="preserve">           </w:t>
      </w:r>
      <w:r>
        <w:rPr>
          <w:rFonts w:hint="default" w:ascii="Times New Roman" w:hAnsi="Times New Roman" w:eastAsia="仿宋" w:cs="Times New Roman"/>
          <w:color w:val="auto"/>
          <w:sz w:val="24"/>
          <w:highlight w:val="none"/>
        </w:rPr>
        <w:t>。</w:t>
      </w:r>
    </w:p>
    <w:p w14:paraId="7196CA99">
      <w:pPr>
        <w:pStyle w:val="11"/>
        <w:spacing w:line="600" w:lineRule="exact"/>
        <w:ind w:left="-538" w:leftChars="-256" w:firstLine="619" w:firstLineChars="257"/>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（※此处请附法定代表人或负责人身份证复印件※）</w:t>
      </w:r>
    </w:p>
    <w:p w14:paraId="12B68483">
      <w:pPr>
        <w:rPr>
          <w:rFonts w:hint="default" w:ascii="Times New Roman" w:hAnsi="Times New Roman" w:eastAsia="仿宋" w:cs="Times New Roman"/>
          <w:color w:val="auto"/>
          <w:sz w:val="24"/>
          <w:highlight w:val="none"/>
        </w:rPr>
      </w:pPr>
    </w:p>
    <w:p w14:paraId="727D6154">
      <w:pPr>
        <w:pStyle w:val="11"/>
        <w:spacing w:line="600" w:lineRule="exact"/>
        <w:ind w:left="420" w:firstLine="1754" w:firstLineChars="728"/>
        <w:jc w:val="both"/>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（※此处请附被授权人身份证复印件※）</w:t>
      </w:r>
    </w:p>
    <w:p w14:paraId="35405B64">
      <w:pPr>
        <w:pStyle w:val="11"/>
        <w:spacing w:line="600" w:lineRule="exact"/>
        <w:ind w:left="420" w:firstLine="482"/>
        <w:jc w:val="center"/>
        <w:rPr>
          <w:rFonts w:hint="default" w:ascii="Times New Roman" w:hAnsi="Times New Roman" w:eastAsia="仿宋" w:cs="Times New Roman"/>
          <w:b/>
          <w:color w:val="auto"/>
          <w:sz w:val="24"/>
          <w:szCs w:val="24"/>
          <w:highlight w:val="none"/>
        </w:rPr>
      </w:pPr>
    </w:p>
    <w:p w14:paraId="1DDAC06E">
      <w:pPr>
        <w:adjustRightInd w:val="0"/>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法定代表人或负责人（签字）：</w:t>
      </w:r>
      <w:r>
        <w:rPr>
          <w:rFonts w:hint="default" w:ascii="Times New Roman" w:hAnsi="Times New Roman" w:eastAsia="仿宋" w:cs="Times New Roman"/>
          <w:color w:val="auto"/>
          <w:sz w:val="24"/>
          <w:highlight w:val="none"/>
          <w:u w:val="single"/>
        </w:rPr>
        <w:t xml:space="preserve">              </w:t>
      </w:r>
    </w:p>
    <w:p w14:paraId="4207E991">
      <w:pPr>
        <w:adjustRightInd w:val="0"/>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授权代表（签字）：</w:t>
      </w:r>
      <w:r>
        <w:rPr>
          <w:rFonts w:hint="default" w:ascii="Times New Roman" w:hAnsi="Times New Roman" w:eastAsia="仿宋" w:cs="Times New Roman"/>
          <w:color w:val="auto"/>
          <w:sz w:val="24"/>
          <w:highlight w:val="none"/>
          <w:u w:val="single"/>
        </w:rPr>
        <w:t xml:space="preserve">                </w:t>
      </w:r>
      <w:r>
        <w:rPr>
          <w:rFonts w:hint="default" w:ascii="Times New Roman" w:hAnsi="Times New Roman" w:eastAsia="仿宋" w:cs="Times New Roman"/>
          <w:color w:val="auto"/>
          <w:sz w:val="24"/>
          <w:highlight w:val="none"/>
        </w:rPr>
        <w:t xml:space="preserve">      </w:t>
      </w:r>
    </w:p>
    <w:p w14:paraId="74C9FEE8">
      <w:pPr>
        <w:adjustRightInd w:val="0"/>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供应商名称：</w:t>
      </w:r>
      <w:r>
        <w:rPr>
          <w:rFonts w:hint="default" w:ascii="Times New Roman" w:hAnsi="Times New Roman" w:eastAsia="仿宋" w:cs="Times New Roman"/>
          <w:color w:val="auto"/>
          <w:sz w:val="24"/>
          <w:highlight w:val="none"/>
          <w:u w:val="single"/>
        </w:rPr>
        <w:t xml:space="preserve">               </w:t>
      </w:r>
      <w:r>
        <w:rPr>
          <w:rFonts w:hint="default" w:ascii="Times New Roman" w:hAnsi="Times New Roman" w:eastAsia="仿宋" w:cs="Times New Roman"/>
          <w:color w:val="auto"/>
          <w:sz w:val="24"/>
          <w:highlight w:val="none"/>
        </w:rPr>
        <w:t>（盖章）</w:t>
      </w:r>
    </w:p>
    <w:p w14:paraId="45305466">
      <w:pPr>
        <w:adjustRightInd w:val="0"/>
        <w:spacing w:line="400" w:lineRule="exact"/>
        <w:ind w:firstLine="480" w:firstLineChars="200"/>
        <w:rPr>
          <w:rFonts w:hint="default" w:ascii="Times New Roman" w:hAnsi="Times New Roman" w:eastAsia="仿宋" w:cs="Times New Roman"/>
          <w:color w:val="auto"/>
          <w:sz w:val="24"/>
          <w:highlight w:val="none"/>
          <w:u w:val="single"/>
        </w:rPr>
      </w:pPr>
      <w:r>
        <w:rPr>
          <w:rFonts w:hint="default" w:ascii="Times New Roman" w:hAnsi="Times New Roman" w:eastAsia="仿宋" w:cs="Times New Roman"/>
          <w:color w:val="auto"/>
          <w:sz w:val="24"/>
          <w:highlight w:val="none"/>
        </w:rPr>
        <w:t>日    期：</w:t>
      </w:r>
      <w:r>
        <w:rPr>
          <w:rFonts w:hint="default" w:ascii="Times New Roman" w:hAnsi="Times New Roman" w:eastAsia="仿宋" w:cs="Times New Roman"/>
          <w:color w:val="auto"/>
          <w:sz w:val="24"/>
          <w:highlight w:val="none"/>
          <w:u w:val="single"/>
        </w:rPr>
        <w:t xml:space="preserve">    年  月  日</w:t>
      </w:r>
    </w:p>
    <w:p w14:paraId="40270ACF">
      <w:pPr>
        <w:spacing w:line="600" w:lineRule="exact"/>
        <w:rPr>
          <w:rFonts w:hint="default" w:ascii="Times New Roman" w:hAnsi="Times New Roman" w:eastAsia="仿宋" w:cs="Times New Roman"/>
          <w:b/>
          <w:color w:val="auto"/>
          <w:kern w:val="12"/>
          <w:sz w:val="24"/>
          <w:highlight w:val="none"/>
        </w:rPr>
      </w:pPr>
      <w:r>
        <w:rPr>
          <w:rFonts w:hint="default" w:ascii="Times New Roman" w:hAnsi="Times New Roman" w:eastAsia="仿宋" w:cs="Times New Roman"/>
          <w:b/>
          <w:color w:val="auto"/>
          <w:kern w:val="12"/>
          <w:sz w:val="24"/>
          <w:highlight w:val="none"/>
        </w:rPr>
        <w:t>注意： 法定代表人或负责人的授权委托人参加本采购项目磋商报价的，出具此授权委托书（</w:t>
      </w:r>
      <w:r>
        <w:rPr>
          <w:rFonts w:hint="default" w:ascii="Times New Roman" w:hAnsi="Times New Roman" w:eastAsia="仿宋" w:cs="Times New Roman"/>
          <w:b/>
          <w:color w:val="auto"/>
          <w:sz w:val="24"/>
          <w:highlight w:val="none"/>
        </w:rPr>
        <w:t>参加磋商的供应商营业执照副本上为法定代表人的，提供法定代表人授权书；营业执照副本上为负责人的，提供负责人授权书）</w:t>
      </w:r>
    </w:p>
    <w:p w14:paraId="0FB16BA3">
      <w:pPr>
        <w:spacing w:line="360" w:lineRule="auto"/>
        <w:rPr>
          <w:rFonts w:hint="default" w:ascii="Times New Roman" w:hAnsi="Times New Roman" w:eastAsia="仿宋" w:cs="Times New Roman"/>
          <w:b/>
          <w:color w:val="auto"/>
          <w:sz w:val="24"/>
          <w:highlight w:val="none"/>
        </w:rPr>
      </w:pPr>
    </w:p>
    <w:p w14:paraId="74951962">
      <w:pPr>
        <w:spacing w:line="360" w:lineRule="auto"/>
        <w:jc w:val="center"/>
        <w:rPr>
          <w:rFonts w:hint="default" w:ascii="Times New Roman" w:hAnsi="Times New Roman" w:eastAsia="仿宋" w:cs="Times New Roman"/>
          <w:b/>
          <w:bCs/>
          <w:color w:val="auto"/>
          <w:sz w:val="32"/>
          <w:szCs w:val="32"/>
          <w:highlight w:val="none"/>
        </w:rPr>
      </w:pPr>
    </w:p>
    <w:p w14:paraId="452540F2">
      <w:pPr>
        <w:spacing w:line="360" w:lineRule="auto"/>
        <w:jc w:val="center"/>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三、需要提供的证明材料</w:t>
      </w:r>
    </w:p>
    <w:p w14:paraId="20B4BB4E">
      <w:pPr>
        <w:spacing w:line="360" w:lineRule="auto"/>
        <w:jc w:val="center"/>
        <w:rPr>
          <w:rFonts w:hint="default" w:ascii="Times New Roman" w:hAnsi="Times New Roman" w:eastAsia="仿宋" w:cs="Times New Roman"/>
          <w:b/>
          <w:bCs/>
          <w:color w:val="auto"/>
          <w:sz w:val="32"/>
          <w:szCs w:val="32"/>
          <w:highlight w:val="none"/>
        </w:rPr>
      </w:pPr>
    </w:p>
    <w:p w14:paraId="42C1A262">
      <w:pPr>
        <w:spacing w:line="360" w:lineRule="auto"/>
        <w:rPr>
          <w:rFonts w:hint="default" w:ascii="Times New Roman" w:hAnsi="Times New Roman" w:eastAsia="仿宋" w:cs="Times New Roman"/>
          <w:color w:val="auto"/>
          <w:sz w:val="24"/>
          <w:highlight w:val="none"/>
        </w:rPr>
      </w:pPr>
      <w:r>
        <w:rPr>
          <w:rFonts w:hint="default" w:ascii="Times New Roman" w:hAnsi="Times New Roman" w:eastAsia="仿宋" w:cs="Times New Roman"/>
          <w:b/>
          <w:color w:val="auto"/>
          <w:sz w:val="24"/>
          <w:highlight w:val="none"/>
        </w:rPr>
        <w:t>企业法人：</w:t>
      </w:r>
      <w:r>
        <w:rPr>
          <w:rFonts w:hint="default" w:ascii="Times New Roman" w:hAnsi="Times New Roman" w:eastAsia="仿宋" w:cs="Times New Roman"/>
          <w:color w:val="auto"/>
          <w:sz w:val="24"/>
          <w:highlight w:val="none"/>
        </w:rPr>
        <w:t>提交“统一社会信用代码营业执照”。</w:t>
      </w:r>
      <w:r>
        <w:rPr>
          <w:rFonts w:hint="default" w:ascii="Times New Roman" w:hAnsi="Times New Roman" w:eastAsia="仿宋" w:cs="Times New Roman"/>
          <w:b/>
          <w:color w:val="auto"/>
          <w:sz w:val="24"/>
          <w:highlight w:val="none"/>
        </w:rPr>
        <w:t>事业法人：</w:t>
      </w:r>
      <w:r>
        <w:rPr>
          <w:rFonts w:hint="default" w:ascii="Times New Roman" w:hAnsi="Times New Roman" w:eastAsia="仿宋" w:cs="Times New Roman"/>
          <w:color w:val="auto"/>
          <w:sz w:val="24"/>
          <w:highlight w:val="none"/>
        </w:rPr>
        <w:t>提交“统一社会信用代码法人登记证书”。</w:t>
      </w:r>
      <w:r>
        <w:rPr>
          <w:rFonts w:hint="default" w:ascii="Times New Roman" w:hAnsi="Times New Roman" w:eastAsia="仿宋" w:cs="Times New Roman"/>
          <w:b/>
          <w:color w:val="auto"/>
          <w:sz w:val="24"/>
          <w:highlight w:val="none"/>
        </w:rPr>
        <w:t>其他组织：</w:t>
      </w:r>
      <w:r>
        <w:rPr>
          <w:rFonts w:hint="default" w:ascii="Times New Roman" w:hAnsi="Times New Roman" w:eastAsia="仿宋" w:cs="Times New Roman"/>
          <w:color w:val="auto"/>
          <w:sz w:val="24"/>
          <w:highlight w:val="none"/>
        </w:rPr>
        <w:t>提交“统一社会信用代码社会团体法人登记证书”或“统一社会信用代码民办非企业单位登记证书”或“统一社会信用代码基金会法人登记证书”。</w:t>
      </w:r>
      <w:r>
        <w:rPr>
          <w:rFonts w:hint="default" w:ascii="Times New Roman" w:hAnsi="Times New Roman" w:eastAsia="仿宋" w:cs="Times New Roman"/>
          <w:b/>
          <w:color w:val="auto"/>
          <w:sz w:val="24"/>
          <w:highlight w:val="none"/>
        </w:rPr>
        <w:t>个体工商户：</w:t>
      </w:r>
      <w:r>
        <w:rPr>
          <w:rFonts w:hint="default" w:ascii="Times New Roman" w:hAnsi="Times New Roman" w:eastAsia="仿宋" w:cs="Times New Roman"/>
          <w:color w:val="auto"/>
          <w:sz w:val="24"/>
          <w:highlight w:val="none"/>
        </w:rPr>
        <w:t>提交“统一社会信用代码营业执照”或“营业执照、税务登记证”。（均为复印件）</w:t>
      </w:r>
    </w:p>
    <w:p w14:paraId="07EDD416">
      <w:pPr>
        <w:spacing w:line="360" w:lineRule="auto"/>
        <w:rPr>
          <w:rFonts w:hint="default" w:ascii="Times New Roman" w:hAnsi="Times New Roman" w:eastAsia="仿宋" w:cs="Times New Roman"/>
          <w:color w:val="auto"/>
          <w:sz w:val="24"/>
          <w:highlight w:val="none"/>
        </w:rPr>
      </w:pPr>
    </w:p>
    <w:p w14:paraId="31CEC87A">
      <w:pPr>
        <w:spacing w:line="360" w:lineRule="auto"/>
        <w:rPr>
          <w:rFonts w:hint="default" w:ascii="Times New Roman" w:hAnsi="Times New Roman" w:eastAsia="仿宋" w:cs="Times New Roman"/>
          <w:color w:val="auto"/>
          <w:sz w:val="24"/>
          <w:highlight w:val="none"/>
        </w:rPr>
      </w:pPr>
    </w:p>
    <w:p w14:paraId="6C43E88E">
      <w:pPr>
        <w:spacing w:line="360" w:lineRule="auto"/>
        <w:rPr>
          <w:rFonts w:hint="default" w:ascii="Times New Roman" w:hAnsi="Times New Roman" w:eastAsia="仿宋" w:cs="Times New Roman"/>
          <w:color w:val="auto"/>
          <w:sz w:val="24"/>
          <w:highlight w:val="none"/>
        </w:rPr>
      </w:pPr>
    </w:p>
    <w:p w14:paraId="57932A30">
      <w:pPr>
        <w:spacing w:line="600" w:lineRule="exact"/>
        <w:ind w:firstLine="624" w:firstLineChars="210"/>
        <w:rPr>
          <w:rFonts w:hint="default" w:ascii="Times New Roman" w:hAnsi="Times New Roman" w:eastAsia="仿宋" w:cs="Times New Roman"/>
          <w:b/>
          <w:color w:val="auto"/>
          <w:spacing w:val="8"/>
          <w:sz w:val="28"/>
          <w:szCs w:val="28"/>
          <w:highlight w:val="none"/>
        </w:rPr>
      </w:pPr>
    </w:p>
    <w:p w14:paraId="2E3B2FF6">
      <w:pPr>
        <w:ind w:right="-107"/>
        <w:rPr>
          <w:rFonts w:hint="default" w:ascii="Times New Roman" w:hAnsi="Times New Roman" w:eastAsia="仿宋" w:cs="Times New Roman"/>
          <w:color w:val="auto"/>
          <w:sz w:val="24"/>
          <w:highlight w:val="none"/>
        </w:rPr>
      </w:pPr>
    </w:p>
    <w:p w14:paraId="463DBEB0">
      <w:pPr>
        <w:spacing w:line="0" w:lineRule="atLeast"/>
        <w:rPr>
          <w:rFonts w:hint="default" w:ascii="Times New Roman" w:hAnsi="Times New Roman" w:eastAsia="仿宋" w:cs="Times New Roman"/>
          <w:b/>
          <w:bCs/>
          <w:color w:val="auto"/>
          <w:sz w:val="36"/>
          <w:szCs w:val="48"/>
          <w:highlight w:val="none"/>
          <w:u w:val="thick"/>
        </w:rPr>
      </w:pPr>
    </w:p>
    <w:p w14:paraId="7E58A0B7">
      <w:pPr>
        <w:spacing w:line="0" w:lineRule="atLeast"/>
        <w:rPr>
          <w:rFonts w:hint="default" w:ascii="Times New Roman" w:hAnsi="Times New Roman" w:eastAsia="仿宋" w:cs="Times New Roman"/>
          <w:b/>
          <w:bCs/>
          <w:color w:val="auto"/>
          <w:sz w:val="36"/>
          <w:szCs w:val="48"/>
          <w:highlight w:val="none"/>
          <w:u w:val="thick"/>
        </w:rPr>
      </w:pPr>
    </w:p>
    <w:p w14:paraId="1D31264B">
      <w:pPr>
        <w:spacing w:line="0" w:lineRule="atLeast"/>
        <w:rPr>
          <w:rFonts w:hint="default" w:ascii="Times New Roman" w:hAnsi="Times New Roman" w:eastAsia="仿宋" w:cs="Times New Roman"/>
          <w:b/>
          <w:bCs/>
          <w:color w:val="auto"/>
          <w:sz w:val="36"/>
          <w:szCs w:val="48"/>
          <w:highlight w:val="none"/>
          <w:u w:val="thick"/>
        </w:rPr>
      </w:pPr>
    </w:p>
    <w:p w14:paraId="02D0692B">
      <w:pPr>
        <w:spacing w:line="0" w:lineRule="atLeast"/>
        <w:rPr>
          <w:rFonts w:hint="default" w:ascii="Times New Roman" w:hAnsi="Times New Roman" w:eastAsia="仿宋" w:cs="Times New Roman"/>
          <w:b/>
          <w:bCs/>
          <w:color w:val="auto"/>
          <w:sz w:val="36"/>
          <w:szCs w:val="48"/>
          <w:highlight w:val="none"/>
          <w:u w:val="thick"/>
        </w:rPr>
      </w:pPr>
    </w:p>
    <w:p w14:paraId="1C30C8CB">
      <w:pPr>
        <w:spacing w:line="0" w:lineRule="atLeast"/>
        <w:rPr>
          <w:rFonts w:hint="default" w:ascii="Times New Roman" w:hAnsi="Times New Roman" w:eastAsia="仿宋" w:cs="Times New Roman"/>
          <w:b/>
          <w:bCs/>
          <w:color w:val="auto"/>
          <w:sz w:val="36"/>
          <w:szCs w:val="48"/>
          <w:highlight w:val="none"/>
          <w:u w:val="thick"/>
        </w:rPr>
      </w:pPr>
    </w:p>
    <w:p w14:paraId="3E7AC419">
      <w:pPr>
        <w:spacing w:line="0" w:lineRule="atLeast"/>
        <w:rPr>
          <w:rFonts w:hint="default" w:ascii="Times New Roman" w:hAnsi="Times New Roman" w:eastAsia="仿宋" w:cs="Times New Roman"/>
          <w:b/>
          <w:bCs/>
          <w:color w:val="auto"/>
          <w:sz w:val="36"/>
          <w:szCs w:val="48"/>
          <w:highlight w:val="none"/>
          <w:u w:val="thick"/>
        </w:rPr>
      </w:pPr>
    </w:p>
    <w:p w14:paraId="58DEDE13">
      <w:pPr>
        <w:spacing w:line="0" w:lineRule="atLeast"/>
        <w:rPr>
          <w:rFonts w:hint="default" w:ascii="Times New Roman" w:hAnsi="Times New Roman" w:eastAsia="仿宋" w:cs="Times New Roman"/>
          <w:b/>
          <w:bCs/>
          <w:color w:val="auto"/>
          <w:sz w:val="36"/>
          <w:szCs w:val="48"/>
          <w:highlight w:val="none"/>
          <w:u w:val="thick"/>
        </w:rPr>
      </w:pPr>
    </w:p>
    <w:p w14:paraId="4B32E1CF">
      <w:pPr>
        <w:spacing w:line="0" w:lineRule="atLeast"/>
        <w:rPr>
          <w:rFonts w:hint="default" w:ascii="Times New Roman" w:hAnsi="Times New Roman" w:eastAsia="仿宋" w:cs="Times New Roman"/>
          <w:b/>
          <w:bCs/>
          <w:color w:val="auto"/>
          <w:sz w:val="36"/>
          <w:szCs w:val="48"/>
          <w:highlight w:val="none"/>
          <w:u w:val="thick"/>
        </w:rPr>
      </w:pPr>
    </w:p>
    <w:p w14:paraId="1EB69C00">
      <w:pPr>
        <w:pStyle w:val="43"/>
        <w:outlineLvl w:val="9"/>
        <w:rPr>
          <w:rFonts w:hint="default" w:ascii="Times New Roman" w:hAnsi="Times New Roman" w:eastAsia="仿宋" w:cs="Times New Roman"/>
          <w:color w:val="auto"/>
          <w:highlight w:val="none"/>
        </w:rPr>
      </w:pPr>
    </w:p>
    <w:p w14:paraId="640556AF">
      <w:pPr>
        <w:rPr>
          <w:rFonts w:hint="default" w:ascii="Times New Roman" w:hAnsi="Times New Roman" w:eastAsia="仿宋" w:cs="Times New Roman"/>
          <w:color w:val="auto"/>
          <w:highlight w:val="none"/>
        </w:rPr>
      </w:pPr>
    </w:p>
    <w:p w14:paraId="2B426E0A">
      <w:pPr>
        <w:pStyle w:val="10"/>
        <w:rPr>
          <w:rFonts w:hint="default" w:ascii="Times New Roman" w:hAnsi="Times New Roman" w:eastAsia="仿宋" w:cs="Times New Roman"/>
          <w:color w:val="auto"/>
          <w:highlight w:val="none"/>
        </w:rPr>
      </w:pPr>
    </w:p>
    <w:p w14:paraId="72D05D53">
      <w:pPr>
        <w:widowControl/>
        <w:spacing w:line="360" w:lineRule="atLeast"/>
        <w:jc w:val="center"/>
        <w:outlineLvl w:val="1"/>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br w:type="page"/>
      </w:r>
      <w:r>
        <w:rPr>
          <w:rFonts w:hint="default" w:ascii="Times New Roman" w:hAnsi="Times New Roman" w:eastAsia="仿宋" w:cs="Times New Roman"/>
          <w:b/>
          <w:color w:val="auto"/>
          <w:sz w:val="32"/>
          <w:szCs w:val="32"/>
          <w:highlight w:val="none"/>
        </w:rPr>
        <w:t>四、承诺函</w:t>
      </w:r>
    </w:p>
    <w:p w14:paraId="3C80E319">
      <w:pPr>
        <w:widowControl/>
        <w:spacing w:line="360" w:lineRule="atLeast"/>
        <w:jc w:val="left"/>
        <w:outlineLvl w:val="1"/>
        <w:rPr>
          <w:rFonts w:hint="default" w:ascii="Times New Roman" w:hAnsi="Times New Roman" w:eastAsia="仿宋" w:cs="Times New Roman"/>
          <w:color w:val="auto"/>
          <w:sz w:val="24"/>
          <w:highlight w:val="none"/>
        </w:rPr>
      </w:pPr>
      <w:r>
        <w:rPr>
          <w:rFonts w:hint="default" w:ascii="Times New Roman" w:hAnsi="Times New Roman" w:eastAsia="仿宋" w:cs="Times New Roman"/>
          <w:bCs/>
          <w:color w:val="auto"/>
          <w:sz w:val="24"/>
          <w:highlight w:val="none"/>
          <w:u w:val="single"/>
        </w:rPr>
        <w:t xml:space="preserve">               </w:t>
      </w:r>
      <w:r>
        <w:rPr>
          <w:rFonts w:hint="default" w:ascii="Times New Roman" w:hAnsi="Times New Roman" w:eastAsia="仿宋" w:cs="Times New Roman"/>
          <w:color w:val="auto"/>
          <w:sz w:val="24"/>
          <w:highlight w:val="none"/>
        </w:rPr>
        <w:t>（采购代理机构名称）：</w:t>
      </w:r>
    </w:p>
    <w:p w14:paraId="37F639A6">
      <w:pPr>
        <w:widowControl/>
        <w:spacing w:line="360" w:lineRule="atLeast"/>
        <w:ind w:firstLine="480" w:firstLineChars="200"/>
        <w:jc w:val="left"/>
        <w:outlineLvl w:val="1"/>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一、我公司作为本次采购项目的供应商，根据采购文件要求，现郑重承诺如下：</w:t>
      </w:r>
    </w:p>
    <w:p w14:paraId="5B826461">
      <w:pPr>
        <w:widowControl/>
        <w:spacing w:line="360" w:lineRule="auto"/>
        <w:ind w:firstLine="480" w:firstLineChars="200"/>
        <w:jc w:val="left"/>
        <w:outlineLvl w:val="1"/>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（一）具有独立承担民事责任的能力；</w:t>
      </w:r>
    </w:p>
    <w:p w14:paraId="7B7E379C">
      <w:pPr>
        <w:widowControl/>
        <w:spacing w:line="360" w:lineRule="auto"/>
        <w:ind w:firstLine="480" w:firstLineChars="200"/>
        <w:jc w:val="left"/>
        <w:outlineLvl w:val="1"/>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（二）具有良好的商业信誉和健全的财务会计制度；</w:t>
      </w:r>
    </w:p>
    <w:p w14:paraId="33D3A6D0">
      <w:pPr>
        <w:widowControl/>
        <w:spacing w:line="360" w:lineRule="auto"/>
        <w:ind w:firstLine="480" w:firstLineChars="200"/>
        <w:jc w:val="left"/>
        <w:outlineLvl w:val="1"/>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（三）具有履行合同所必需的设备和专业技术能力；</w:t>
      </w:r>
    </w:p>
    <w:p w14:paraId="2F68A14B">
      <w:pPr>
        <w:widowControl/>
        <w:spacing w:line="360" w:lineRule="auto"/>
        <w:ind w:firstLine="480" w:firstLineChars="200"/>
        <w:jc w:val="left"/>
        <w:outlineLvl w:val="1"/>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（四）有依法缴纳税收和社会保障资金的良好记录；</w:t>
      </w:r>
    </w:p>
    <w:p w14:paraId="00D53F0D">
      <w:pPr>
        <w:widowControl/>
        <w:spacing w:line="360" w:lineRule="auto"/>
        <w:ind w:firstLine="480" w:firstLineChars="200"/>
        <w:jc w:val="left"/>
        <w:outlineLvl w:val="1"/>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（五）参加采购活动前三年内，在经营活动中没有重大违法记录；</w:t>
      </w:r>
    </w:p>
    <w:p w14:paraId="26BB458C">
      <w:pPr>
        <w:widowControl/>
        <w:spacing w:line="360" w:lineRule="auto"/>
        <w:ind w:firstLine="480" w:firstLineChars="200"/>
        <w:jc w:val="left"/>
        <w:outlineLvl w:val="1"/>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（六）法律、行政法规规定的其他条件；</w:t>
      </w:r>
    </w:p>
    <w:p w14:paraId="3592D9D0">
      <w:pPr>
        <w:widowControl/>
        <w:spacing w:line="360" w:lineRule="auto"/>
        <w:ind w:firstLine="480" w:firstLineChars="200"/>
        <w:jc w:val="left"/>
        <w:outlineLvl w:val="1"/>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（七）根据采购项目提出的特殊条件；</w:t>
      </w:r>
    </w:p>
    <w:p w14:paraId="2D2BEB0A">
      <w:pPr>
        <w:widowControl/>
        <w:spacing w:line="360" w:lineRule="auto"/>
        <w:ind w:firstLine="480" w:firstLineChars="200"/>
        <w:jc w:val="left"/>
        <w:outlineLvl w:val="1"/>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（八）截至响应文件递交截止日未被列入失信被执行人、重大税收违法案件当事人名单、政府采购严重违法失信行为记录名单；</w:t>
      </w:r>
    </w:p>
    <w:p w14:paraId="5FE45D23">
      <w:pPr>
        <w:widowControl/>
        <w:spacing w:line="360" w:lineRule="auto"/>
        <w:ind w:firstLine="480" w:firstLineChars="200"/>
        <w:jc w:val="left"/>
        <w:outlineLvl w:val="1"/>
        <w:rPr>
          <w:rFonts w:hint="default" w:ascii="Times New Roman" w:hAnsi="Times New Roman" w:eastAsia="仿宋" w:cs="Times New Roman"/>
          <w:color w:val="auto"/>
          <w:sz w:val="24"/>
          <w:szCs w:val="22"/>
          <w:highlight w:val="none"/>
        </w:rPr>
      </w:pPr>
      <w:r>
        <w:rPr>
          <w:rFonts w:hint="default" w:ascii="Times New Roman" w:hAnsi="Times New Roman" w:eastAsia="仿宋" w:cs="Times New Roman"/>
          <w:color w:val="auto"/>
          <w:sz w:val="24"/>
          <w:szCs w:val="22"/>
          <w:highlight w:val="none"/>
        </w:rPr>
        <w:t>（九）我单位、法定代表人、主要负责人在参加采购活动前三年内，无行贿犯罪记录。</w:t>
      </w:r>
    </w:p>
    <w:p w14:paraId="6931D10B">
      <w:pPr>
        <w:widowControl/>
        <w:spacing w:line="360" w:lineRule="atLeast"/>
        <w:ind w:firstLine="480" w:firstLineChars="200"/>
        <w:jc w:val="left"/>
        <w:outlineLvl w:val="1"/>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二、完全接受和满足本项目磋商文件中规定的实质性要求，如对磋商文件有异议，已经在提交响应文件截止时间届满前依法进行维权救济，不存在对磋商文件有异议的同时又参加磋商以求侥幸成交或者为实现其他非法目的的行为。</w:t>
      </w:r>
    </w:p>
    <w:p w14:paraId="1A7200BE">
      <w:pPr>
        <w:widowControl/>
        <w:spacing w:line="360" w:lineRule="atLeast"/>
        <w:ind w:firstLine="480" w:firstLineChars="200"/>
        <w:jc w:val="left"/>
        <w:outlineLvl w:val="1"/>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三、参加本次采购活动，不存在与单位负责人为同一人或者存在直接控股、管理关系的其他供应商参与同一合同项下的采购活动的行为。</w:t>
      </w:r>
    </w:p>
    <w:p w14:paraId="6945349D">
      <w:pPr>
        <w:widowControl/>
        <w:spacing w:line="360" w:lineRule="atLeast"/>
        <w:ind w:firstLine="480" w:firstLineChars="200"/>
        <w:jc w:val="left"/>
        <w:outlineLvl w:val="1"/>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四、参加本次采购活动，不存在和其他供应商在同一合同项下的采购项目中，同时委托同一个自然人、同一家庭的人员、同一单位的人员作为代理人的行为。</w:t>
      </w:r>
    </w:p>
    <w:p w14:paraId="509C4D7E">
      <w:pPr>
        <w:widowControl/>
        <w:spacing w:line="360" w:lineRule="atLeast"/>
        <w:ind w:firstLine="480" w:firstLineChars="200"/>
        <w:jc w:val="left"/>
        <w:outlineLvl w:val="1"/>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五、如果有《四川省政府采购当事人诚信管理办法》（川财采</w:t>
      </w:r>
      <w:r>
        <w:rPr>
          <w:rFonts w:hint="default" w:ascii="Times New Roman" w:hAnsi="Times New Roman" w:eastAsia="仿宋" w:cs="Times New Roman"/>
          <w:color w:val="auto"/>
          <w:sz w:val="24"/>
          <w:highlight w:val="none"/>
          <w:lang w:eastAsia="zh-CN"/>
        </w:rPr>
        <w:t>〔2015〕33号</w:t>
      </w:r>
      <w:r>
        <w:rPr>
          <w:rFonts w:hint="default" w:ascii="Times New Roman" w:hAnsi="Times New Roman" w:eastAsia="仿宋" w:cs="Times New Roman"/>
          <w:color w:val="auto"/>
          <w:sz w:val="24"/>
          <w:highlight w:val="none"/>
        </w:rPr>
        <w:t>）规定的记入诚信档案的失信行为，将在响应文件中全面如实反映。</w:t>
      </w:r>
    </w:p>
    <w:p w14:paraId="32EB5639">
      <w:pPr>
        <w:widowControl/>
        <w:spacing w:line="360" w:lineRule="atLeast"/>
        <w:ind w:firstLine="480" w:firstLineChars="200"/>
        <w:jc w:val="left"/>
        <w:outlineLvl w:val="1"/>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六、响应文件中提供的能够给予我公司带来优惠、好处的任何材料资料和技术、服务、商务等响应承诺情况都是真实的、有效的、合法的。</w:t>
      </w:r>
    </w:p>
    <w:p w14:paraId="64740BA2">
      <w:pPr>
        <w:widowControl/>
        <w:spacing w:line="360" w:lineRule="atLeast"/>
        <w:ind w:firstLine="480" w:firstLineChars="200"/>
        <w:jc w:val="left"/>
        <w:outlineLvl w:val="1"/>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七、如本项目评审过程中需要提供样品，则我公司提供的样品即为成交后将要提供的成交产品，我公司对提供样品的性能和质量负责，因样品存在缺陷或者不符合采购文件要求导致未能成交的，我公司愿意承担相应不利后果。</w:t>
      </w:r>
    </w:p>
    <w:p w14:paraId="3D187EAF">
      <w:pPr>
        <w:widowControl/>
        <w:spacing w:line="360" w:lineRule="atLeast"/>
        <w:ind w:firstLine="480" w:firstLineChars="200"/>
        <w:jc w:val="left"/>
        <w:outlineLvl w:val="1"/>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八、我公司参加本次采购活动不以联合体身份参与磋商。</w:t>
      </w:r>
    </w:p>
    <w:p w14:paraId="794CFB18">
      <w:pPr>
        <w:widowControl/>
        <w:spacing w:line="360" w:lineRule="atLeast"/>
        <w:ind w:firstLine="480" w:firstLineChars="200"/>
        <w:jc w:val="left"/>
        <w:outlineLvl w:val="1"/>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本公司对上述承诺的内容事项真实性负责。如经查实上述承诺的内容事项存在虚假，我公司愿意接受以提供虚假材料谋取</w:t>
      </w:r>
      <w:r>
        <w:rPr>
          <w:rFonts w:hint="default" w:ascii="Times New Roman" w:hAnsi="Times New Roman" w:eastAsia="仿宋" w:cs="Times New Roman"/>
          <w:color w:val="auto"/>
          <w:sz w:val="24"/>
          <w:highlight w:val="none"/>
          <w:lang w:eastAsia="zh-CN"/>
        </w:rPr>
        <w:t>成交</w:t>
      </w:r>
      <w:r>
        <w:rPr>
          <w:rFonts w:hint="default" w:ascii="Times New Roman" w:hAnsi="Times New Roman" w:eastAsia="仿宋" w:cs="Times New Roman"/>
          <w:color w:val="auto"/>
          <w:sz w:val="24"/>
          <w:highlight w:val="none"/>
        </w:rPr>
        <w:t>追究法律责任。</w:t>
      </w:r>
    </w:p>
    <w:p w14:paraId="4CCB12CD">
      <w:pPr>
        <w:widowControl/>
        <w:spacing w:line="360" w:lineRule="atLeast"/>
        <w:jc w:val="lef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 xml:space="preserve">       </w:t>
      </w:r>
    </w:p>
    <w:p w14:paraId="73794485">
      <w:pPr>
        <w:adjustRightInd w:val="0"/>
        <w:spacing w:line="400" w:lineRule="exact"/>
        <w:ind w:firstLine="540" w:firstLineChars="225"/>
        <w:jc w:val="left"/>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供应商名称：</w:t>
      </w:r>
      <w:r>
        <w:rPr>
          <w:rFonts w:hint="default" w:ascii="Times New Roman" w:hAnsi="Times New Roman" w:eastAsia="仿宋" w:cs="Times New Roman"/>
          <w:bCs/>
          <w:color w:val="auto"/>
          <w:sz w:val="24"/>
          <w:highlight w:val="none"/>
          <w:u w:val="single"/>
        </w:rPr>
        <w:t xml:space="preserve">                                         </w:t>
      </w:r>
      <w:r>
        <w:rPr>
          <w:rFonts w:hint="default" w:ascii="Times New Roman" w:hAnsi="Times New Roman" w:eastAsia="仿宋" w:cs="Times New Roman"/>
          <w:bCs/>
          <w:color w:val="auto"/>
          <w:sz w:val="24"/>
          <w:highlight w:val="none"/>
        </w:rPr>
        <w:t>（盖章）</w:t>
      </w:r>
    </w:p>
    <w:p w14:paraId="1A973315">
      <w:pPr>
        <w:adjustRightInd w:val="0"/>
        <w:spacing w:line="400" w:lineRule="exact"/>
        <w:ind w:firstLine="540" w:firstLineChars="225"/>
        <w:jc w:val="left"/>
        <w:rPr>
          <w:rFonts w:hint="default" w:ascii="Times New Roman" w:hAnsi="Times New Roman" w:eastAsia="仿宋" w:cs="Times New Roman"/>
          <w:bCs/>
          <w:color w:val="auto"/>
          <w:sz w:val="24"/>
          <w:highlight w:val="none"/>
        </w:rPr>
      </w:pPr>
      <w:r>
        <w:rPr>
          <w:rFonts w:hint="default" w:ascii="Times New Roman" w:hAnsi="Times New Roman" w:eastAsia="仿宋" w:cs="Times New Roman"/>
          <w:color w:val="auto"/>
          <w:sz w:val="24"/>
          <w:highlight w:val="none"/>
        </w:rPr>
        <w:t>法定代表人或授权代表（签字或加盖个人名章）</w:t>
      </w:r>
      <w:r>
        <w:rPr>
          <w:rFonts w:hint="default" w:ascii="Times New Roman" w:hAnsi="Times New Roman" w:eastAsia="仿宋" w:cs="Times New Roman"/>
          <w:bCs/>
          <w:color w:val="auto"/>
          <w:sz w:val="24"/>
          <w:highlight w:val="none"/>
        </w:rPr>
        <w:t>：</w:t>
      </w:r>
      <w:r>
        <w:rPr>
          <w:rFonts w:hint="default" w:ascii="Times New Roman" w:hAnsi="Times New Roman" w:eastAsia="仿宋" w:cs="Times New Roman"/>
          <w:bCs/>
          <w:color w:val="auto"/>
          <w:sz w:val="24"/>
          <w:highlight w:val="none"/>
          <w:u w:val="single"/>
        </w:rPr>
        <w:t xml:space="preserve">                        </w:t>
      </w:r>
    </w:p>
    <w:p w14:paraId="2312989B">
      <w:pPr>
        <w:spacing w:line="400" w:lineRule="exact"/>
        <w:ind w:firstLine="480" w:firstLineChars="200"/>
        <w:rPr>
          <w:rFonts w:hint="default" w:ascii="Times New Roman" w:hAnsi="Times New Roman" w:eastAsia="仿宋" w:cs="Times New Roman"/>
          <w:b/>
          <w:color w:val="auto"/>
          <w:sz w:val="36"/>
          <w:szCs w:val="36"/>
          <w:highlight w:val="none"/>
        </w:rPr>
      </w:pPr>
      <w:r>
        <w:rPr>
          <w:rFonts w:hint="default" w:ascii="Times New Roman" w:hAnsi="Times New Roman" w:eastAsia="仿宋" w:cs="Times New Roman"/>
          <w:bCs/>
          <w:color w:val="auto"/>
          <w:sz w:val="24"/>
          <w:highlight w:val="none"/>
        </w:rPr>
        <w:t>日    期</w:t>
      </w:r>
      <w:r>
        <w:rPr>
          <w:rFonts w:hint="default" w:ascii="Times New Roman" w:hAnsi="Times New Roman" w:eastAsia="仿宋" w:cs="Times New Roman"/>
          <w:bCs/>
          <w:color w:val="auto"/>
          <w:sz w:val="24"/>
          <w:highlight w:val="none"/>
          <w:lang w:eastAsia="zh-CN"/>
        </w:rPr>
        <w:t>：</w:t>
      </w:r>
      <w:r>
        <w:rPr>
          <w:rFonts w:hint="default" w:ascii="Times New Roman" w:hAnsi="Times New Roman" w:eastAsia="仿宋" w:cs="Times New Roman"/>
          <w:bCs/>
          <w:color w:val="auto"/>
          <w:sz w:val="24"/>
          <w:highlight w:val="none"/>
        </w:rPr>
        <w:t xml:space="preserve"> </w:t>
      </w:r>
      <w:r>
        <w:rPr>
          <w:rFonts w:hint="default" w:ascii="Times New Roman" w:hAnsi="Times New Roman" w:eastAsia="仿宋" w:cs="Times New Roman"/>
          <w:bCs/>
          <w:color w:val="auto"/>
          <w:sz w:val="24"/>
          <w:highlight w:val="none"/>
          <w:u w:val="single"/>
        </w:rPr>
        <w:t xml:space="preserve">                                           </w:t>
      </w:r>
      <w:r>
        <w:rPr>
          <w:rFonts w:hint="default" w:ascii="Times New Roman" w:hAnsi="Times New Roman" w:eastAsia="仿宋" w:cs="Times New Roman"/>
          <w:bCs/>
          <w:color w:val="auto"/>
          <w:sz w:val="24"/>
          <w:highlight w:val="none"/>
        </w:rPr>
        <w:t xml:space="preserve"> </w:t>
      </w:r>
    </w:p>
    <w:p w14:paraId="25F1B40C">
      <w:pPr>
        <w:pStyle w:val="19"/>
        <w:jc w:val="center"/>
        <w:rPr>
          <w:rFonts w:hint="default" w:ascii="Times New Roman" w:hAnsi="Times New Roman" w:eastAsia="仿宋" w:cs="Times New Roman"/>
          <w:bCs w:val="0"/>
          <w:color w:val="auto"/>
          <w:kern w:val="2"/>
          <w:sz w:val="32"/>
          <w:highlight w:val="none"/>
        </w:rPr>
      </w:pPr>
      <w:r>
        <w:rPr>
          <w:rFonts w:hint="default" w:ascii="Times New Roman" w:hAnsi="Times New Roman" w:eastAsia="仿宋" w:cs="Times New Roman"/>
          <w:b w:val="0"/>
          <w:bCs w:val="0"/>
          <w:iCs/>
          <w:color w:val="auto"/>
          <w:sz w:val="32"/>
          <w:highlight w:val="none"/>
        </w:rPr>
        <w:br w:type="page"/>
      </w:r>
      <w:r>
        <w:rPr>
          <w:rFonts w:hint="default" w:ascii="Times New Roman" w:hAnsi="Times New Roman" w:eastAsia="仿宋" w:cs="Times New Roman"/>
          <w:bCs w:val="0"/>
          <w:color w:val="auto"/>
          <w:kern w:val="2"/>
          <w:sz w:val="32"/>
          <w:highlight w:val="none"/>
        </w:rPr>
        <w:t>五、招标代理服务费承诺书</w:t>
      </w:r>
    </w:p>
    <w:p w14:paraId="4A313D4E">
      <w:pPr>
        <w:rPr>
          <w:rFonts w:hint="default" w:ascii="Times New Roman" w:hAnsi="Times New Roman" w:cs="Times New Roman"/>
          <w:color w:val="auto"/>
          <w:highlight w:val="none"/>
        </w:rPr>
      </w:pPr>
    </w:p>
    <w:p w14:paraId="34525E9C">
      <w:pPr>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我公司同意采购人不向贵公司支付任何费用，而由成交供应商向贵公司支付招标代理服务费。我公司承诺如下：</w:t>
      </w:r>
    </w:p>
    <w:p w14:paraId="67C751B4">
      <w:pPr>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如若我司在贵公司组织的“</w:t>
      </w:r>
      <w:r>
        <w:rPr>
          <w:rFonts w:hint="default" w:ascii="Times New Roman" w:hAnsi="Times New Roman" w:eastAsia="仿宋" w:cs="Times New Roman"/>
          <w:color w:val="auto"/>
          <w:sz w:val="24"/>
          <w:highlight w:val="none"/>
          <w:u w:val="single"/>
        </w:rPr>
        <w:t xml:space="preserve">       </w:t>
      </w:r>
      <w:r>
        <w:rPr>
          <w:rFonts w:hint="default" w:ascii="Times New Roman" w:hAnsi="Times New Roman" w:eastAsia="仿宋" w:cs="Times New Roman"/>
          <w:color w:val="auto"/>
          <w:sz w:val="24"/>
          <w:highlight w:val="none"/>
        </w:rPr>
        <w:t>”磋商活动中获</w:t>
      </w:r>
      <w:r>
        <w:rPr>
          <w:rFonts w:hint="default" w:ascii="Times New Roman" w:hAnsi="Times New Roman" w:eastAsia="仿宋" w:cs="Times New Roman"/>
          <w:color w:val="auto"/>
          <w:sz w:val="24"/>
          <w:highlight w:val="none"/>
          <w:lang w:eastAsia="zh-CN"/>
        </w:rPr>
        <w:t>成交</w:t>
      </w:r>
      <w:r>
        <w:rPr>
          <w:rFonts w:hint="default" w:ascii="Times New Roman" w:hAnsi="Times New Roman" w:eastAsia="仿宋" w:cs="Times New Roman"/>
          <w:color w:val="auto"/>
          <w:sz w:val="24"/>
          <w:highlight w:val="none"/>
        </w:rPr>
        <w:t>（项目编号：</w:t>
      </w:r>
      <w:r>
        <w:rPr>
          <w:rFonts w:hint="default" w:ascii="Times New Roman" w:hAnsi="Times New Roman" w:eastAsia="仿宋" w:cs="Times New Roman"/>
          <w:color w:val="auto"/>
          <w:sz w:val="24"/>
          <w:highlight w:val="none"/>
          <w:u w:val="single"/>
        </w:rPr>
        <w:t xml:space="preserve">           </w:t>
      </w:r>
      <w:r>
        <w:rPr>
          <w:rFonts w:hint="default" w:ascii="Times New Roman" w:hAnsi="Times New Roman" w:eastAsia="仿宋" w:cs="Times New Roman"/>
          <w:color w:val="auto"/>
          <w:sz w:val="24"/>
          <w:highlight w:val="none"/>
        </w:rPr>
        <w:t>）我公司保证在贵公司发出成交通知书前按以“银行转账/现金”方式，向贵公司即四川东宸国际招标有限公司缴交招标代理服务费（我公司严格按照磋商文件中招标代理服务费收取标准一次性支付招标代理服务费）。</w:t>
      </w:r>
    </w:p>
    <w:p w14:paraId="680B9E01">
      <w:pPr>
        <w:spacing w:line="360" w:lineRule="auto"/>
        <w:rPr>
          <w:rFonts w:hint="default" w:ascii="Times New Roman" w:hAnsi="Times New Roman" w:eastAsia="仿宋" w:cs="Times New Roman"/>
          <w:color w:val="auto"/>
          <w:sz w:val="24"/>
          <w:highlight w:val="none"/>
        </w:rPr>
      </w:pPr>
    </w:p>
    <w:p w14:paraId="5D1853C3">
      <w:pPr>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特此承诺！</w:t>
      </w:r>
    </w:p>
    <w:p w14:paraId="43C7E410">
      <w:pPr>
        <w:spacing w:line="360" w:lineRule="auto"/>
        <w:ind w:firstLine="480" w:firstLineChars="200"/>
        <w:rPr>
          <w:rFonts w:hint="default" w:ascii="Times New Roman" w:hAnsi="Times New Roman" w:eastAsia="仿宋" w:cs="Times New Roman"/>
          <w:color w:val="auto"/>
          <w:sz w:val="24"/>
          <w:highlight w:val="none"/>
        </w:rPr>
      </w:pPr>
    </w:p>
    <w:p w14:paraId="46ECFD01">
      <w:pPr>
        <w:spacing w:line="360" w:lineRule="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备注：如需邮寄招标代理服务费发票，请填写以下信息：</w:t>
      </w:r>
    </w:p>
    <w:p w14:paraId="665F18CE">
      <w:pPr>
        <w:spacing w:line="360" w:lineRule="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收件人姓名及电话：</w:t>
      </w:r>
    </w:p>
    <w:p w14:paraId="10D54853">
      <w:pPr>
        <w:spacing w:line="360" w:lineRule="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收  件  地  址  ：</w:t>
      </w:r>
    </w:p>
    <w:p w14:paraId="60CA1649">
      <w:pPr>
        <w:spacing w:line="360" w:lineRule="auto"/>
        <w:ind w:firstLine="240" w:firstLineChars="100"/>
        <w:rPr>
          <w:rFonts w:hint="default" w:ascii="Times New Roman" w:hAnsi="Times New Roman" w:eastAsia="仿宋" w:cs="Times New Roman"/>
          <w:color w:val="auto"/>
          <w:sz w:val="24"/>
          <w:highlight w:val="none"/>
        </w:rPr>
      </w:pPr>
    </w:p>
    <w:p w14:paraId="24EC1A25">
      <w:pPr>
        <w:spacing w:line="360" w:lineRule="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承诺方授权代表签字：</w:t>
      </w:r>
    </w:p>
    <w:p w14:paraId="5788C25A">
      <w:pPr>
        <w:spacing w:line="360" w:lineRule="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承诺方盖章：</w:t>
      </w:r>
    </w:p>
    <w:p w14:paraId="03D98CD1">
      <w:pPr>
        <w:spacing w:line="360" w:lineRule="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承诺日期：</w:t>
      </w:r>
    </w:p>
    <w:p w14:paraId="76332A7C">
      <w:pPr>
        <w:spacing w:line="360" w:lineRule="auto"/>
        <w:rPr>
          <w:rFonts w:hint="default" w:ascii="Times New Roman" w:hAnsi="Times New Roman" w:eastAsia="仿宋" w:cs="Times New Roman"/>
          <w:color w:val="auto"/>
          <w:sz w:val="24"/>
          <w:highlight w:val="none"/>
        </w:rPr>
      </w:pPr>
    </w:p>
    <w:p w14:paraId="2F524B4C">
      <w:pPr>
        <w:spacing w:line="360" w:lineRule="auto"/>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注：承诺书内容必须填写，以便于后续退还工作。</w:t>
      </w:r>
    </w:p>
    <w:p w14:paraId="09F3F39C">
      <w:pPr>
        <w:spacing w:line="400" w:lineRule="exact"/>
        <w:jc w:val="center"/>
        <w:rPr>
          <w:rFonts w:hint="default" w:ascii="Times New Roman" w:hAnsi="Times New Roman" w:eastAsia="仿宋" w:cs="Times New Roman"/>
          <w:b/>
          <w:bCs/>
          <w:iCs/>
          <w:color w:val="auto"/>
          <w:sz w:val="32"/>
          <w:szCs w:val="32"/>
          <w:highlight w:val="none"/>
        </w:rPr>
      </w:pPr>
    </w:p>
    <w:p w14:paraId="5EEFCAD0">
      <w:pPr>
        <w:pageBreakBefore/>
        <w:spacing w:line="400" w:lineRule="exact"/>
        <w:jc w:val="center"/>
        <w:outlineLvl w:val="1"/>
        <w:rPr>
          <w:rFonts w:hint="default" w:ascii="Times New Roman" w:hAnsi="Times New Roman" w:eastAsia="仿宋" w:cs="Times New Roman"/>
          <w:b/>
          <w:bCs/>
          <w:color w:val="auto"/>
          <w:sz w:val="30"/>
          <w:szCs w:val="30"/>
          <w:highlight w:val="none"/>
        </w:rPr>
      </w:pPr>
      <w:r>
        <w:rPr>
          <w:rFonts w:hint="default" w:ascii="Times New Roman" w:hAnsi="Times New Roman" w:eastAsia="仿宋" w:cs="Times New Roman"/>
          <w:b/>
          <w:bCs/>
          <w:color w:val="auto"/>
          <w:sz w:val="30"/>
          <w:szCs w:val="30"/>
          <w:highlight w:val="none"/>
          <w:lang w:val="en-US" w:eastAsia="zh-CN"/>
        </w:rPr>
        <w:t>六</w:t>
      </w:r>
      <w:r>
        <w:rPr>
          <w:rFonts w:hint="default" w:ascii="Times New Roman" w:hAnsi="Times New Roman" w:eastAsia="仿宋" w:cs="Times New Roman"/>
          <w:b/>
          <w:bCs/>
          <w:color w:val="auto"/>
          <w:sz w:val="30"/>
          <w:szCs w:val="30"/>
          <w:highlight w:val="none"/>
        </w:rPr>
        <w:t>、供应商认为应提供的其它资料（格式自拟）</w:t>
      </w:r>
    </w:p>
    <w:p w14:paraId="19CF3D34">
      <w:pPr>
        <w:spacing w:line="200" w:lineRule="exact"/>
        <w:ind w:firstLine="437"/>
        <w:jc w:val="center"/>
        <w:rPr>
          <w:rFonts w:hint="default" w:ascii="Times New Roman" w:hAnsi="Times New Roman" w:eastAsia="仿宋" w:cs="Times New Roman"/>
          <w:color w:val="auto"/>
          <w:highlight w:val="none"/>
        </w:rPr>
      </w:pPr>
    </w:p>
    <w:p w14:paraId="4A832458">
      <w:pPr>
        <w:spacing w:line="0" w:lineRule="atLeast"/>
        <w:ind w:firstLine="525" w:firstLineChars="25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highlight w:val="none"/>
        </w:rPr>
        <w:t xml:space="preserve">   </w:t>
      </w:r>
    </w:p>
    <w:p w14:paraId="44B13B73">
      <w:pPr>
        <w:spacing w:line="400" w:lineRule="exact"/>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1、</w:t>
      </w:r>
      <w:r>
        <w:rPr>
          <w:rFonts w:hint="default" w:ascii="Times New Roman" w:hAnsi="Times New Roman" w:eastAsia="仿宋" w:cs="Times New Roman"/>
          <w:color w:val="auto"/>
          <w:sz w:val="24"/>
          <w:highlight w:val="none"/>
        </w:rPr>
        <w:t>……；</w:t>
      </w:r>
    </w:p>
    <w:p w14:paraId="0588A45D">
      <w:pPr>
        <w:spacing w:line="400" w:lineRule="exact"/>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2、.......</w:t>
      </w:r>
    </w:p>
    <w:p w14:paraId="1668EC22">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20C74FB0">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14CE73AF">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0A0B11B5">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20116BCC">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104FC728">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58FCC60F">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559FE36D">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64DFF593">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220714D2">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4FBA019B">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67AB5CA8">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1F5C08A7">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28172AB0">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14C5BA69">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435BC027">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441A2839">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59A69E25">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7F517CEB">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2F24E9B0">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7D6BD525">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70684DCD">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70F625BE">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2C30C58B">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513FF6A4">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35A68C6F">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23D20B00">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51E5D4B7">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3D001287">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6DECEAB8">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5B73F047">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620F732B">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350B664D">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5337AB98">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6E357EA9">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6770A940">
      <w:pPr>
        <w:pStyle w:val="10"/>
        <w:rPr>
          <w:rFonts w:hint="default" w:ascii="Times New Roman" w:hAnsi="Times New Roman" w:cs="Times New Roman"/>
          <w:color w:val="auto"/>
          <w:highlight w:val="none"/>
        </w:rPr>
      </w:pPr>
    </w:p>
    <w:p w14:paraId="308DE7EA">
      <w:pPr>
        <w:pStyle w:val="10"/>
        <w:rPr>
          <w:rFonts w:hint="default" w:ascii="Times New Roman" w:hAnsi="Times New Roman" w:cs="Times New Roman"/>
          <w:color w:val="auto"/>
          <w:highlight w:val="none"/>
        </w:rPr>
      </w:pPr>
    </w:p>
    <w:p w14:paraId="11727428">
      <w:pPr>
        <w:pStyle w:val="3"/>
        <w:spacing w:line="400" w:lineRule="exact"/>
        <w:jc w:val="center"/>
        <w:rPr>
          <w:rFonts w:hint="default" w:ascii="Times New Roman" w:hAnsi="Times New Roman" w:eastAsia="仿宋" w:cs="Times New Roman"/>
          <w:color w:val="auto"/>
          <w:szCs w:val="28"/>
          <w:highlight w:val="none"/>
        </w:rPr>
      </w:pPr>
      <w:bookmarkStart w:id="166" w:name="_Toc217446082"/>
      <w:r>
        <w:rPr>
          <w:rFonts w:hint="default" w:ascii="Times New Roman" w:hAnsi="Times New Roman" w:eastAsia="仿宋" w:cs="Times New Roman"/>
          <w:color w:val="auto"/>
          <w:highlight w:val="none"/>
          <w:lang w:val="en-US" w:eastAsia="zh-CN"/>
        </w:rPr>
        <w:t>七</w:t>
      </w:r>
      <w:r>
        <w:rPr>
          <w:rFonts w:hint="default" w:ascii="Times New Roman" w:hAnsi="Times New Roman" w:eastAsia="仿宋" w:cs="Times New Roman"/>
          <w:color w:val="auto"/>
          <w:highlight w:val="none"/>
        </w:rPr>
        <w:t>、</w:t>
      </w:r>
      <w:r>
        <w:rPr>
          <w:rFonts w:hint="default" w:ascii="Times New Roman" w:hAnsi="Times New Roman" w:eastAsia="仿宋" w:cs="Times New Roman"/>
          <w:color w:val="auto"/>
          <w:szCs w:val="28"/>
          <w:highlight w:val="none"/>
        </w:rPr>
        <w:t>报价函</w:t>
      </w:r>
      <w:bookmarkEnd w:id="166"/>
    </w:p>
    <w:p w14:paraId="0E5785ED">
      <w:pPr>
        <w:spacing w:line="400" w:lineRule="exact"/>
        <w:rPr>
          <w:rFonts w:hint="default" w:ascii="Times New Roman" w:hAnsi="Times New Roman" w:eastAsia="仿宋" w:cs="Times New Roman"/>
          <w:color w:val="auto"/>
          <w:szCs w:val="21"/>
          <w:highlight w:val="none"/>
        </w:rPr>
      </w:pPr>
    </w:p>
    <w:p w14:paraId="7ADC1B15">
      <w:pPr>
        <w:pStyle w:val="14"/>
        <w:spacing w:line="400" w:lineRule="exact"/>
        <w:ind w:left="0" w:leftChars="0"/>
        <w:rPr>
          <w:rFonts w:hint="default" w:ascii="Times New Roman" w:hAnsi="Times New Roman" w:eastAsia="仿宋" w:cs="Times New Roman"/>
          <w:bCs/>
          <w:color w:val="auto"/>
          <w:sz w:val="24"/>
          <w:highlight w:val="none"/>
        </w:rPr>
      </w:pPr>
      <w:r>
        <w:rPr>
          <w:rFonts w:hint="default" w:ascii="Times New Roman" w:hAnsi="Times New Roman" w:eastAsia="仿宋" w:cs="Times New Roman"/>
          <w:color w:val="auto"/>
          <w:sz w:val="24"/>
          <w:highlight w:val="none"/>
        </w:rPr>
        <w:t>__________________（采购代理机构名称）</w:t>
      </w:r>
      <w:r>
        <w:rPr>
          <w:rFonts w:hint="default" w:ascii="Times New Roman" w:hAnsi="Times New Roman" w:eastAsia="仿宋" w:cs="Times New Roman"/>
          <w:bCs/>
          <w:color w:val="auto"/>
          <w:sz w:val="24"/>
          <w:highlight w:val="none"/>
        </w:rPr>
        <w:t>：</w:t>
      </w:r>
    </w:p>
    <w:p w14:paraId="00A43FB4">
      <w:pPr>
        <w:pStyle w:val="14"/>
        <w:spacing w:line="440" w:lineRule="exact"/>
        <w:ind w:left="0" w:leftChars="0" w:firstLine="480" w:firstLineChars="200"/>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我方全面研究了 “</w:t>
      </w:r>
      <w:r>
        <w:rPr>
          <w:rFonts w:hint="default" w:ascii="Times New Roman" w:hAnsi="Times New Roman" w:eastAsia="仿宋" w:cs="Times New Roman"/>
          <w:bCs/>
          <w:color w:val="auto"/>
          <w:sz w:val="24"/>
          <w:highlight w:val="none"/>
          <w:u w:val="single"/>
        </w:rPr>
        <w:t xml:space="preserve">               </w:t>
      </w:r>
      <w:r>
        <w:rPr>
          <w:rFonts w:hint="default" w:ascii="Times New Roman" w:hAnsi="Times New Roman" w:eastAsia="仿宋" w:cs="Times New Roman"/>
          <w:bCs/>
          <w:color w:val="auto"/>
          <w:sz w:val="24"/>
          <w:highlight w:val="none"/>
        </w:rPr>
        <w:t>”项目磋商文件，决定参加贵单位组织的本项目报价。我方授权</w:t>
      </w:r>
      <w:r>
        <w:rPr>
          <w:rFonts w:hint="default" w:ascii="Times New Roman" w:hAnsi="Times New Roman" w:eastAsia="仿宋" w:cs="Times New Roman"/>
          <w:bCs/>
          <w:color w:val="auto"/>
          <w:sz w:val="24"/>
          <w:highlight w:val="none"/>
          <w:u w:val="single"/>
        </w:rPr>
        <w:t xml:space="preserve">                  </w:t>
      </w:r>
      <w:r>
        <w:rPr>
          <w:rFonts w:hint="default" w:ascii="Times New Roman" w:hAnsi="Times New Roman" w:eastAsia="仿宋" w:cs="Times New Roman"/>
          <w:bCs/>
          <w:color w:val="auto"/>
          <w:sz w:val="24"/>
          <w:highlight w:val="none"/>
        </w:rPr>
        <w:t>（姓名、职务）代表我方</w:t>
      </w:r>
      <w:r>
        <w:rPr>
          <w:rFonts w:hint="default" w:ascii="Times New Roman" w:hAnsi="Times New Roman" w:eastAsia="仿宋" w:cs="Times New Roman"/>
          <w:bCs/>
          <w:color w:val="auto"/>
          <w:sz w:val="24"/>
          <w:highlight w:val="none"/>
          <w:u w:val="single"/>
        </w:rPr>
        <w:t xml:space="preserve">                        </w:t>
      </w:r>
      <w:r>
        <w:rPr>
          <w:rFonts w:hint="default" w:ascii="Times New Roman" w:hAnsi="Times New Roman" w:eastAsia="仿宋" w:cs="Times New Roman"/>
          <w:bCs/>
          <w:color w:val="auto"/>
          <w:sz w:val="24"/>
          <w:highlight w:val="none"/>
        </w:rPr>
        <w:t>（供应商单位的名称）全权处理本项目磋商和报价的有关事宜。</w:t>
      </w:r>
    </w:p>
    <w:p w14:paraId="7732CB2F">
      <w:pPr>
        <w:spacing w:line="440" w:lineRule="exact"/>
        <w:ind w:firstLine="480" w:firstLineChars="200"/>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 xml:space="preserve">   1、我方已仔细研究了</w:t>
      </w:r>
      <w:r>
        <w:rPr>
          <w:rFonts w:hint="default" w:ascii="Times New Roman" w:hAnsi="Times New Roman" w:eastAsia="仿宋" w:cs="Times New Roman"/>
          <w:bCs/>
          <w:color w:val="auto"/>
          <w:sz w:val="24"/>
          <w:highlight w:val="none"/>
          <w:u w:val="single"/>
        </w:rPr>
        <w:t xml:space="preserve">          </w:t>
      </w:r>
      <w:r>
        <w:rPr>
          <w:rFonts w:hint="default" w:ascii="Times New Roman" w:hAnsi="Times New Roman" w:eastAsia="仿宋" w:cs="Times New Roman"/>
          <w:bCs/>
          <w:color w:val="auto"/>
          <w:sz w:val="24"/>
          <w:highlight w:val="none"/>
        </w:rPr>
        <w:t>（项目名称）磋商文件的全部内容，</w:t>
      </w:r>
      <w:r>
        <w:rPr>
          <w:rFonts w:hint="default" w:ascii="Times New Roman" w:hAnsi="Times New Roman" w:eastAsia="仿宋" w:cs="Times New Roman"/>
          <w:color w:val="auto"/>
          <w:spacing w:val="11"/>
          <w:sz w:val="24"/>
          <w:highlight w:val="none"/>
        </w:rPr>
        <w:t>愿意以￥</w:t>
      </w:r>
      <w:r>
        <w:rPr>
          <w:rFonts w:hint="default" w:ascii="Times New Roman" w:hAnsi="Times New Roman" w:eastAsia="仿宋" w:cs="Times New Roman"/>
          <w:color w:val="auto"/>
          <w:spacing w:val="11"/>
          <w:sz w:val="24"/>
          <w:highlight w:val="none"/>
          <w:u w:val="single"/>
        </w:rPr>
        <w:t>XXX元（大写：    ）</w:t>
      </w:r>
      <w:r>
        <w:rPr>
          <w:rFonts w:hint="default" w:ascii="Times New Roman" w:hAnsi="Times New Roman" w:eastAsia="仿宋" w:cs="Times New Roman"/>
          <w:color w:val="auto"/>
          <w:spacing w:val="1"/>
          <w:sz w:val="24"/>
          <w:highlight w:val="none"/>
        </w:rPr>
        <w:t>的磋商报价，</w:t>
      </w:r>
      <w:r>
        <w:rPr>
          <w:rFonts w:hint="default" w:ascii="Times New Roman" w:hAnsi="Times New Roman" w:eastAsia="仿宋" w:cs="Times New Roman"/>
          <w:color w:val="auto"/>
          <w:spacing w:val="-2"/>
          <w:sz w:val="24"/>
          <w:highlight w:val="none"/>
        </w:rPr>
        <w:t>按</w:t>
      </w:r>
      <w:r>
        <w:rPr>
          <w:rFonts w:hint="default" w:ascii="Times New Roman" w:hAnsi="Times New Roman" w:eastAsia="仿宋" w:cs="Times New Roman"/>
          <w:color w:val="auto"/>
          <w:sz w:val="24"/>
          <w:highlight w:val="none"/>
        </w:rPr>
        <w:t>合同约定实施和完成本次</w:t>
      </w:r>
      <w:r>
        <w:rPr>
          <w:rFonts w:hint="default" w:ascii="Times New Roman" w:hAnsi="Times New Roman" w:eastAsia="仿宋" w:cs="Times New Roman"/>
          <w:color w:val="auto"/>
          <w:sz w:val="24"/>
          <w:highlight w:val="none"/>
          <w:lang w:val="en-US" w:eastAsia="zh-CN"/>
        </w:rPr>
        <w:t>采购项目</w:t>
      </w:r>
      <w:r>
        <w:rPr>
          <w:rFonts w:hint="default" w:ascii="Times New Roman" w:hAnsi="Times New Roman" w:eastAsia="仿宋" w:cs="Times New Roman"/>
          <w:bCs/>
          <w:color w:val="auto"/>
          <w:sz w:val="24"/>
          <w:highlight w:val="none"/>
        </w:rPr>
        <w:t xml:space="preserve">。 </w:t>
      </w:r>
    </w:p>
    <w:p w14:paraId="771FCAB9">
      <w:pPr>
        <w:spacing w:line="440" w:lineRule="exact"/>
        <w:ind w:firstLine="480" w:firstLineChars="200"/>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 xml:space="preserve">   2、一旦我方成为成交供应商，</w:t>
      </w:r>
      <w:r>
        <w:rPr>
          <w:rFonts w:hint="default" w:ascii="Times New Roman" w:hAnsi="Times New Roman" w:eastAsia="仿宋" w:cs="Times New Roman"/>
          <w:color w:val="auto"/>
          <w:sz w:val="24"/>
          <w:highlight w:val="none"/>
        </w:rPr>
        <w:t>我方将严格履行采购合同规定的责任和义务</w:t>
      </w:r>
      <w:r>
        <w:rPr>
          <w:rFonts w:hint="default" w:ascii="Times New Roman" w:hAnsi="Times New Roman" w:eastAsia="仿宋" w:cs="Times New Roman"/>
          <w:bCs/>
          <w:color w:val="auto"/>
          <w:sz w:val="24"/>
          <w:highlight w:val="none"/>
        </w:rPr>
        <w:t>。</w:t>
      </w:r>
    </w:p>
    <w:p w14:paraId="04AA4BFB">
      <w:pPr>
        <w:spacing w:line="440" w:lineRule="exact"/>
        <w:ind w:firstLine="480" w:firstLineChars="200"/>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 xml:space="preserve">   3、我方同意按照磋商文件的要求，并承诺：下列任何情况发生时，我方将</w:t>
      </w:r>
      <w:r>
        <w:rPr>
          <w:rFonts w:hint="default" w:ascii="Times New Roman" w:hAnsi="Times New Roman" w:eastAsia="仿宋" w:cs="Times New Roman"/>
          <w:bCs/>
          <w:color w:val="auto"/>
          <w:sz w:val="24"/>
          <w:highlight w:val="none"/>
          <w:lang w:eastAsia="zh-CN"/>
        </w:rPr>
        <w:t>承担一切责任</w:t>
      </w:r>
      <w:r>
        <w:rPr>
          <w:rFonts w:hint="default" w:ascii="Times New Roman" w:hAnsi="Times New Roman" w:eastAsia="仿宋" w:cs="Times New Roman"/>
          <w:bCs/>
          <w:color w:val="auto"/>
          <w:sz w:val="24"/>
          <w:highlight w:val="none"/>
        </w:rPr>
        <w:t>：</w:t>
      </w:r>
    </w:p>
    <w:p w14:paraId="49C868EE">
      <w:pPr>
        <w:pStyle w:val="14"/>
        <w:spacing w:line="400" w:lineRule="exact"/>
        <w:ind w:left="0" w:leftChars="0" w:firstLine="480" w:firstLineChars="200"/>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（1）如果我方</w:t>
      </w:r>
      <w:r>
        <w:rPr>
          <w:rFonts w:hint="default" w:ascii="Times New Roman" w:hAnsi="Times New Roman" w:eastAsia="仿宋" w:cs="Times New Roman"/>
          <w:color w:val="auto"/>
          <w:sz w:val="24"/>
          <w:highlight w:val="none"/>
        </w:rPr>
        <w:t>在有效期内撤回响应文件</w:t>
      </w:r>
      <w:r>
        <w:rPr>
          <w:rFonts w:hint="default" w:ascii="Times New Roman" w:hAnsi="Times New Roman" w:eastAsia="仿宋" w:cs="Times New Roman"/>
          <w:bCs/>
          <w:color w:val="auto"/>
          <w:sz w:val="24"/>
          <w:highlight w:val="none"/>
        </w:rPr>
        <w:t>；</w:t>
      </w:r>
    </w:p>
    <w:p w14:paraId="2BFF2147">
      <w:pPr>
        <w:pStyle w:val="14"/>
        <w:spacing w:line="400" w:lineRule="exact"/>
        <w:ind w:left="0" w:leftChars="0" w:firstLine="480" w:firstLineChars="200"/>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（2）我方提供了虚假响应文件；</w:t>
      </w:r>
    </w:p>
    <w:p w14:paraId="239E58E3">
      <w:pPr>
        <w:pStyle w:val="14"/>
        <w:spacing w:line="400" w:lineRule="exact"/>
        <w:ind w:left="0" w:leftChars="0" w:firstLine="480" w:firstLineChars="200"/>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（3）在</w:t>
      </w:r>
      <w:r>
        <w:rPr>
          <w:rFonts w:hint="default" w:ascii="Times New Roman" w:hAnsi="Times New Roman" w:eastAsia="仿宋" w:cs="Times New Roman"/>
          <w:color w:val="auto"/>
          <w:sz w:val="24"/>
          <w:highlight w:val="none"/>
        </w:rPr>
        <w:t>采购活动中有违法、违纪行为</w:t>
      </w:r>
      <w:r>
        <w:rPr>
          <w:rFonts w:hint="default" w:ascii="Times New Roman" w:hAnsi="Times New Roman" w:eastAsia="仿宋" w:cs="Times New Roman"/>
          <w:bCs/>
          <w:color w:val="auto"/>
          <w:sz w:val="24"/>
          <w:highlight w:val="none"/>
        </w:rPr>
        <w:t>；</w:t>
      </w:r>
    </w:p>
    <w:p w14:paraId="28D0C4BD">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bCs/>
          <w:color w:val="auto"/>
          <w:kern w:val="2"/>
          <w:sz w:val="24"/>
          <w:szCs w:val="24"/>
          <w:highlight w:val="none"/>
          <w:lang w:val="en-US" w:eastAsia="zh-CN" w:bidi="ar-SA"/>
        </w:rPr>
        <w:t>（4）</w:t>
      </w:r>
      <w:r>
        <w:rPr>
          <w:rFonts w:hint="eastAsia" w:ascii="Times New Roman" w:hAnsi="Times New Roman" w:eastAsia="仿宋" w:cs="Times New Roman"/>
          <w:bCs/>
          <w:color w:val="auto"/>
          <w:kern w:val="2"/>
          <w:sz w:val="24"/>
          <w:szCs w:val="24"/>
          <w:highlight w:val="none"/>
          <w:lang w:val="en-US" w:eastAsia="zh-CN" w:bidi="ar-SA"/>
        </w:rPr>
        <w:t xml:space="preserve"> </w:t>
      </w:r>
      <w:r>
        <w:rPr>
          <w:rFonts w:hint="default" w:ascii="Times New Roman" w:hAnsi="Times New Roman" w:eastAsia="仿宋" w:cs="Times New Roman"/>
          <w:bCs/>
          <w:color w:val="auto"/>
          <w:kern w:val="2"/>
          <w:sz w:val="24"/>
          <w:szCs w:val="24"/>
          <w:highlight w:val="none"/>
          <w:lang w:val="en-US" w:eastAsia="zh-CN" w:bidi="ar-SA"/>
        </w:rPr>
        <w:t>如果我方无正当理</w:t>
      </w:r>
      <w:r>
        <w:rPr>
          <w:rFonts w:hint="default" w:ascii="Times New Roman" w:hAnsi="Times New Roman" w:eastAsia="仿宋" w:cs="Times New Roman"/>
          <w:color w:val="auto"/>
          <w:kern w:val="0"/>
          <w:sz w:val="24"/>
          <w:szCs w:val="22"/>
          <w:highlight w:val="none"/>
        </w:rPr>
        <w:t>由不及时领取成交通知、不与或不按时与采购人签订采购合同的；</w:t>
      </w:r>
    </w:p>
    <w:p w14:paraId="22CD46EB">
      <w:pPr>
        <w:adjustRightInd w:val="0"/>
        <w:spacing w:line="360" w:lineRule="auto"/>
        <w:ind w:firstLine="480" w:firstLineChars="200"/>
        <w:textAlignment w:val="baseline"/>
        <w:rPr>
          <w:rFonts w:hint="default" w:ascii="Times New Roman" w:hAnsi="Times New Roman" w:eastAsia="仿宋" w:cs="Times New Roman"/>
          <w:color w:val="auto"/>
          <w:kern w:val="0"/>
          <w:sz w:val="24"/>
          <w:szCs w:val="22"/>
          <w:highlight w:val="none"/>
        </w:rPr>
      </w:pPr>
      <w:r>
        <w:rPr>
          <w:rFonts w:hint="default" w:ascii="Times New Roman" w:hAnsi="Times New Roman" w:eastAsia="仿宋" w:cs="Times New Roman"/>
          <w:color w:val="auto"/>
          <w:kern w:val="0"/>
          <w:sz w:val="24"/>
          <w:szCs w:val="22"/>
          <w:highlight w:val="none"/>
        </w:rPr>
        <w:t>（5）供应商在响应文件中提供虚假材料的；</w:t>
      </w:r>
    </w:p>
    <w:p w14:paraId="5EF43B60">
      <w:pPr>
        <w:adjustRightInd w:val="0"/>
        <w:spacing w:line="360" w:lineRule="auto"/>
        <w:ind w:firstLine="480" w:firstLineChars="200"/>
        <w:textAlignment w:val="baseline"/>
        <w:rPr>
          <w:rFonts w:hint="default" w:ascii="Times New Roman" w:hAnsi="Times New Roman" w:eastAsia="仿宋" w:cs="Times New Roman"/>
          <w:bCs/>
          <w:color w:val="auto"/>
          <w:sz w:val="24"/>
          <w:highlight w:val="none"/>
        </w:rPr>
      </w:pPr>
      <w:r>
        <w:rPr>
          <w:rFonts w:hint="default" w:ascii="Times New Roman" w:hAnsi="Times New Roman" w:eastAsia="仿宋" w:cs="Times New Roman"/>
          <w:color w:val="auto"/>
          <w:kern w:val="0"/>
          <w:sz w:val="24"/>
          <w:szCs w:val="22"/>
          <w:highlight w:val="none"/>
        </w:rPr>
        <w:t>（6）磋商文件规定的其他情况。</w:t>
      </w:r>
    </w:p>
    <w:p w14:paraId="1C613AA3">
      <w:pPr>
        <w:pStyle w:val="14"/>
        <w:spacing w:line="400" w:lineRule="exact"/>
        <w:ind w:firstLine="480" w:firstLineChars="200"/>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4、我方为本项目提交的响应文件</w:t>
      </w:r>
      <w:r>
        <w:rPr>
          <w:rFonts w:hint="default" w:ascii="Times New Roman" w:hAnsi="Times New Roman" w:eastAsia="仿宋" w:cs="Times New Roman"/>
          <w:b/>
          <w:color w:val="auto"/>
          <w:sz w:val="24"/>
          <w:highlight w:val="none"/>
        </w:rPr>
        <w:t>正本1份、副本1份、电子文档1份</w:t>
      </w:r>
      <w:r>
        <w:rPr>
          <w:rFonts w:hint="default" w:ascii="Times New Roman" w:hAnsi="Times New Roman" w:eastAsia="仿宋" w:cs="Times New Roman"/>
          <w:bCs/>
          <w:color w:val="auto"/>
          <w:sz w:val="24"/>
          <w:highlight w:val="none"/>
        </w:rPr>
        <w:t>。</w:t>
      </w:r>
    </w:p>
    <w:p w14:paraId="66CF49E5">
      <w:pPr>
        <w:pStyle w:val="14"/>
        <w:spacing w:line="400" w:lineRule="exact"/>
        <w:ind w:firstLine="480" w:firstLineChars="200"/>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5、我方愿意提供贵单位可能另外要求的，与磋商有关的文件资料，并保证我方已提供和将要提供的文件资料是真实、准确的。</w:t>
      </w:r>
    </w:p>
    <w:p w14:paraId="6795326D">
      <w:pPr>
        <w:pStyle w:val="14"/>
        <w:spacing w:line="400" w:lineRule="exact"/>
        <w:ind w:firstLine="480" w:firstLineChars="200"/>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Cs/>
          <w:color w:val="auto"/>
          <w:sz w:val="24"/>
          <w:highlight w:val="none"/>
        </w:rPr>
        <w:t>6、</w:t>
      </w:r>
      <w:r>
        <w:rPr>
          <w:rFonts w:hint="default" w:ascii="Times New Roman" w:hAnsi="Times New Roman" w:eastAsia="仿宋" w:cs="Times New Roman"/>
          <w:b/>
          <w:bCs/>
          <w:color w:val="auto"/>
          <w:sz w:val="24"/>
          <w:highlight w:val="none"/>
        </w:rPr>
        <w:t>本次磋商有效期为响应文件开启之日起</w:t>
      </w:r>
      <w:r>
        <w:rPr>
          <w:rFonts w:hint="default" w:ascii="Times New Roman" w:hAnsi="Times New Roman" w:eastAsia="仿宋" w:cs="Times New Roman"/>
          <w:b/>
          <w:bCs/>
          <w:color w:val="auto"/>
          <w:sz w:val="24"/>
          <w:highlight w:val="none"/>
          <w:u w:val="single"/>
        </w:rPr>
        <w:t>90</w:t>
      </w:r>
      <w:r>
        <w:rPr>
          <w:rFonts w:hint="default" w:ascii="Times New Roman" w:hAnsi="Times New Roman" w:eastAsia="仿宋" w:cs="Times New Roman"/>
          <w:b/>
          <w:bCs/>
          <w:color w:val="auto"/>
          <w:sz w:val="24"/>
          <w:highlight w:val="none"/>
        </w:rPr>
        <w:t>天。</w:t>
      </w:r>
    </w:p>
    <w:p w14:paraId="47DF7AB5">
      <w:pPr>
        <w:pStyle w:val="14"/>
        <w:spacing w:line="400" w:lineRule="exact"/>
        <w:ind w:firstLine="480" w:firstLineChars="200"/>
        <w:rPr>
          <w:rFonts w:hint="default" w:ascii="Times New Roman" w:hAnsi="Times New Roman" w:eastAsia="仿宋" w:cs="Times New Roman"/>
          <w:bCs/>
          <w:color w:val="auto"/>
          <w:sz w:val="24"/>
          <w:highlight w:val="none"/>
        </w:rPr>
      </w:pPr>
    </w:p>
    <w:p w14:paraId="6EE3C87E">
      <w:pPr>
        <w:adjustRightInd w:val="0"/>
        <w:spacing w:line="400" w:lineRule="exact"/>
        <w:ind w:firstLine="540" w:firstLineChars="225"/>
        <w:jc w:val="left"/>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供应商名称：</w:t>
      </w:r>
      <w:r>
        <w:rPr>
          <w:rFonts w:hint="default" w:ascii="Times New Roman" w:hAnsi="Times New Roman" w:eastAsia="仿宋" w:cs="Times New Roman"/>
          <w:bCs/>
          <w:color w:val="auto"/>
          <w:sz w:val="24"/>
          <w:highlight w:val="none"/>
          <w:u w:val="single"/>
        </w:rPr>
        <w:t xml:space="preserve">                                         </w:t>
      </w:r>
      <w:r>
        <w:rPr>
          <w:rFonts w:hint="default" w:ascii="Times New Roman" w:hAnsi="Times New Roman" w:eastAsia="仿宋" w:cs="Times New Roman"/>
          <w:bCs/>
          <w:color w:val="auto"/>
          <w:sz w:val="24"/>
          <w:highlight w:val="none"/>
        </w:rPr>
        <w:t>（盖章）</w:t>
      </w:r>
    </w:p>
    <w:p w14:paraId="260B98D8">
      <w:pPr>
        <w:adjustRightInd w:val="0"/>
        <w:spacing w:line="400" w:lineRule="exact"/>
        <w:ind w:firstLine="540" w:firstLineChars="225"/>
        <w:jc w:val="left"/>
        <w:rPr>
          <w:rFonts w:hint="default" w:ascii="Times New Roman" w:hAnsi="Times New Roman" w:eastAsia="仿宋" w:cs="Times New Roman"/>
          <w:bCs/>
          <w:color w:val="auto"/>
          <w:sz w:val="24"/>
          <w:highlight w:val="none"/>
        </w:rPr>
      </w:pPr>
      <w:r>
        <w:rPr>
          <w:rFonts w:hint="default" w:ascii="Times New Roman" w:hAnsi="Times New Roman" w:eastAsia="仿宋" w:cs="Times New Roman"/>
          <w:color w:val="auto"/>
          <w:sz w:val="24"/>
          <w:highlight w:val="none"/>
        </w:rPr>
        <w:t>法定代表人或授权代表（签字）</w:t>
      </w:r>
      <w:r>
        <w:rPr>
          <w:rFonts w:hint="default" w:ascii="Times New Roman" w:hAnsi="Times New Roman" w:eastAsia="仿宋" w:cs="Times New Roman"/>
          <w:bCs/>
          <w:color w:val="auto"/>
          <w:sz w:val="24"/>
          <w:highlight w:val="none"/>
        </w:rPr>
        <w:t>：</w:t>
      </w:r>
      <w:r>
        <w:rPr>
          <w:rFonts w:hint="default" w:ascii="Times New Roman" w:hAnsi="Times New Roman" w:eastAsia="仿宋" w:cs="Times New Roman"/>
          <w:bCs/>
          <w:color w:val="auto"/>
          <w:sz w:val="24"/>
          <w:highlight w:val="none"/>
          <w:u w:val="single"/>
        </w:rPr>
        <w:t xml:space="preserve">                        </w:t>
      </w:r>
    </w:p>
    <w:p w14:paraId="1CF03E07">
      <w:pPr>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bCs/>
          <w:color w:val="auto"/>
          <w:sz w:val="24"/>
          <w:highlight w:val="none"/>
        </w:rPr>
        <w:t>日    期</w:t>
      </w:r>
      <w:r>
        <w:rPr>
          <w:rFonts w:hint="default" w:ascii="Times New Roman" w:hAnsi="Times New Roman" w:eastAsia="仿宋" w:cs="Times New Roman"/>
          <w:bCs/>
          <w:color w:val="auto"/>
          <w:sz w:val="24"/>
          <w:highlight w:val="none"/>
          <w:lang w:eastAsia="zh-CN"/>
        </w:rPr>
        <w:t>：</w:t>
      </w:r>
      <w:r>
        <w:rPr>
          <w:rFonts w:hint="default" w:ascii="Times New Roman" w:hAnsi="Times New Roman" w:eastAsia="仿宋" w:cs="Times New Roman"/>
          <w:bCs/>
          <w:color w:val="auto"/>
          <w:sz w:val="24"/>
          <w:highlight w:val="none"/>
        </w:rPr>
        <w:t xml:space="preserve"> </w:t>
      </w:r>
      <w:r>
        <w:rPr>
          <w:rFonts w:hint="default" w:ascii="Times New Roman" w:hAnsi="Times New Roman" w:eastAsia="仿宋" w:cs="Times New Roman"/>
          <w:bCs/>
          <w:color w:val="auto"/>
          <w:sz w:val="24"/>
          <w:highlight w:val="none"/>
          <w:u w:val="single"/>
        </w:rPr>
        <w:t xml:space="preserve">                                           </w:t>
      </w:r>
    </w:p>
    <w:p w14:paraId="3D61C707">
      <w:pPr>
        <w:pStyle w:val="3"/>
        <w:spacing w:line="240" w:lineRule="atLeast"/>
        <w:jc w:val="center"/>
        <w:rPr>
          <w:rFonts w:hint="default" w:ascii="Times New Roman" w:hAnsi="Times New Roman" w:eastAsia="仿宋" w:cs="Times New Roman"/>
          <w:color w:val="auto"/>
          <w:sz w:val="20"/>
          <w:highlight w:val="none"/>
        </w:rPr>
      </w:pPr>
      <w:bookmarkStart w:id="167" w:name="_Toc321063838"/>
      <w:r>
        <w:rPr>
          <w:rFonts w:hint="default" w:ascii="Times New Roman" w:hAnsi="Times New Roman" w:eastAsia="仿宋" w:cs="Times New Roman"/>
          <w:color w:val="auto"/>
          <w:highlight w:val="none"/>
        </w:rPr>
        <w:br w:type="page"/>
      </w:r>
      <w:r>
        <w:rPr>
          <w:rFonts w:hint="default" w:ascii="Times New Roman" w:hAnsi="Times New Roman" w:eastAsia="仿宋" w:cs="Times New Roman"/>
          <w:color w:val="auto"/>
          <w:highlight w:val="none"/>
          <w:lang w:val="en-US" w:eastAsia="zh-CN"/>
        </w:rPr>
        <w:t>八</w:t>
      </w:r>
      <w:r>
        <w:rPr>
          <w:rFonts w:hint="default" w:ascii="Times New Roman" w:hAnsi="Times New Roman" w:eastAsia="仿宋" w:cs="Times New Roman"/>
          <w:color w:val="auto"/>
          <w:highlight w:val="none"/>
        </w:rPr>
        <w:t>、供应商单位基本情况表</w:t>
      </w:r>
      <w:bookmarkEnd w:id="167"/>
    </w:p>
    <w:tbl>
      <w:tblPr>
        <w:tblStyle w:val="23"/>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723"/>
        <w:gridCol w:w="1083"/>
        <w:gridCol w:w="1403"/>
        <w:gridCol w:w="1404"/>
        <w:gridCol w:w="8"/>
        <w:gridCol w:w="1487"/>
        <w:gridCol w:w="179"/>
        <w:gridCol w:w="1134"/>
        <w:gridCol w:w="1227"/>
      </w:tblGrid>
      <w:tr w14:paraId="36F01F0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723" w:type="dxa"/>
            <w:noWrap w:val="0"/>
            <w:vAlign w:val="center"/>
          </w:tcPr>
          <w:p w14:paraId="02003B22">
            <w:pPr>
              <w:autoSpaceDE w:val="0"/>
              <w:autoSpaceDN w:val="0"/>
              <w:adjustRightInd w:val="0"/>
              <w:spacing w:line="40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供应商名称</w:t>
            </w:r>
          </w:p>
        </w:tc>
        <w:tc>
          <w:tcPr>
            <w:tcW w:w="7925" w:type="dxa"/>
            <w:gridSpan w:val="8"/>
            <w:noWrap w:val="0"/>
            <w:vAlign w:val="center"/>
          </w:tcPr>
          <w:p w14:paraId="0434E104">
            <w:pPr>
              <w:autoSpaceDE w:val="0"/>
              <w:autoSpaceDN w:val="0"/>
              <w:adjustRightInd w:val="0"/>
              <w:spacing w:line="400" w:lineRule="exact"/>
              <w:jc w:val="center"/>
              <w:rPr>
                <w:rFonts w:hint="default" w:ascii="Times New Roman" w:hAnsi="Times New Roman" w:eastAsia="仿宋" w:cs="Times New Roman"/>
                <w:color w:val="auto"/>
                <w:sz w:val="24"/>
                <w:highlight w:val="none"/>
              </w:rPr>
            </w:pPr>
          </w:p>
        </w:tc>
      </w:tr>
      <w:tr w14:paraId="4F9B2BD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723" w:type="dxa"/>
            <w:noWrap w:val="0"/>
            <w:vAlign w:val="center"/>
          </w:tcPr>
          <w:p w14:paraId="1BCE5280">
            <w:pPr>
              <w:autoSpaceDE w:val="0"/>
              <w:autoSpaceDN w:val="0"/>
              <w:adjustRightInd w:val="0"/>
              <w:spacing w:line="40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注册地址</w:t>
            </w:r>
          </w:p>
        </w:tc>
        <w:tc>
          <w:tcPr>
            <w:tcW w:w="3898" w:type="dxa"/>
            <w:gridSpan w:val="4"/>
            <w:noWrap w:val="0"/>
            <w:vAlign w:val="center"/>
          </w:tcPr>
          <w:p w14:paraId="2F3C4AE8">
            <w:pPr>
              <w:autoSpaceDE w:val="0"/>
              <w:autoSpaceDN w:val="0"/>
              <w:adjustRightInd w:val="0"/>
              <w:spacing w:line="400" w:lineRule="exact"/>
              <w:jc w:val="center"/>
              <w:rPr>
                <w:rFonts w:hint="default" w:ascii="Times New Roman" w:hAnsi="Times New Roman" w:eastAsia="仿宋" w:cs="Times New Roman"/>
                <w:color w:val="auto"/>
                <w:sz w:val="24"/>
                <w:highlight w:val="none"/>
              </w:rPr>
            </w:pPr>
          </w:p>
        </w:tc>
        <w:tc>
          <w:tcPr>
            <w:tcW w:w="1487" w:type="dxa"/>
            <w:noWrap w:val="0"/>
            <w:vAlign w:val="center"/>
          </w:tcPr>
          <w:p w14:paraId="38E3806D">
            <w:pPr>
              <w:autoSpaceDE w:val="0"/>
              <w:autoSpaceDN w:val="0"/>
              <w:adjustRightInd w:val="0"/>
              <w:spacing w:line="40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邮政编码</w:t>
            </w:r>
          </w:p>
        </w:tc>
        <w:tc>
          <w:tcPr>
            <w:tcW w:w="2540" w:type="dxa"/>
            <w:gridSpan w:val="3"/>
            <w:noWrap w:val="0"/>
            <w:vAlign w:val="center"/>
          </w:tcPr>
          <w:p w14:paraId="53AA86E1">
            <w:pPr>
              <w:autoSpaceDE w:val="0"/>
              <w:autoSpaceDN w:val="0"/>
              <w:adjustRightInd w:val="0"/>
              <w:spacing w:line="400" w:lineRule="exact"/>
              <w:jc w:val="center"/>
              <w:rPr>
                <w:rFonts w:hint="default" w:ascii="Times New Roman" w:hAnsi="Times New Roman" w:eastAsia="仿宋" w:cs="Times New Roman"/>
                <w:color w:val="auto"/>
                <w:sz w:val="24"/>
                <w:highlight w:val="none"/>
              </w:rPr>
            </w:pPr>
          </w:p>
        </w:tc>
      </w:tr>
      <w:tr w14:paraId="67DD9A0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723" w:type="dxa"/>
            <w:vMerge w:val="restart"/>
            <w:noWrap w:val="0"/>
            <w:vAlign w:val="center"/>
          </w:tcPr>
          <w:p w14:paraId="3FE13A5A">
            <w:pPr>
              <w:autoSpaceDE w:val="0"/>
              <w:autoSpaceDN w:val="0"/>
              <w:adjustRightInd w:val="0"/>
              <w:spacing w:line="40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联系方式</w:t>
            </w:r>
          </w:p>
        </w:tc>
        <w:tc>
          <w:tcPr>
            <w:tcW w:w="1083" w:type="dxa"/>
            <w:noWrap w:val="0"/>
            <w:vAlign w:val="center"/>
          </w:tcPr>
          <w:p w14:paraId="4600590A">
            <w:pPr>
              <w:autoSpaceDE w:val="0"/>
              <w:autoSpaceDN w:val="0"/>
              <w:adjustRightInd w:val="0"/>
              <w:spacing w:line="40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联系人</w:t>
            </w:r>
          </w:p>
        </w:tc>
        <w:tc>
          <w:tcPr>
            <w:tcW w:w="2807" w:type="dxa"/>
            <w:gridSpan w:val="2"/>
            <w:noWrap w:val="0"/>
            <w:vAlign w:val="center"/>
          </w:tcPr>
          <w:p w14:paraId="17089EC1">
            <w:pPr>
              <w:autoSpaceDE w:val="0"/>
              <w:autoSpaceDN w:val="0"/>
              <w:adjustRightInd w:val="0"/>
              <w:spacing w:line="400" w:lineRule="exact"/>
              <w:jc w:val="center"/>
              <w:rPr>
                <w:rFonts w:hint="default" w:ascii="Times New Roman" w:hAnsi="Times New Roman" w:eastAsia="仿宋" w:cs="Times New Roman"/>
                <w:color w:val="auto"/>
                <w:sz w:val="24"/>
                <w:highlight w:val="none"/>
              </w:rPr>
            </w:pPr>
          </w:p>
        </w:tc>
        <w:tc>
          <w:tcPr>
            <w:tcW w:w="1495" w:type="dxa"/>
            <w:gridSpan w:val="2"/>
            <w:noWrap w:val="0"/>
            <w:vAlign w:val="center"/>
          </w:tcPr>
          <w:p w14:paraId="51FD2E3E">
            <w:pPr>
              <w:autoSpaceDE w:val="0"/>
              <w:autoSpaceDN w:val="0"/>
              <w:adjustRightInd w:val="0"/>
              <w:spacing w:line="40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电话</w:t>
            </w:r>
          </w:p>
        </w:tc>
        <w:tc>
          <w:tcPr>
            <w:tcW w:w="2540" w:type="dxa"/>
            <w:gridSpan w:val="3"/>
            <w:noWrap w:val="0"/>
            <w:vAlign w:val="center"/>
          </w:tcPr>
          <w:p w14:paraId="24B12434">
            <w:pPr>
              <w:autoSpaceDE w:val="0"/>
              <w:autoSpaceDN w:val="0"/>
              <w:adjustRightInd w:val="0"/>
              <w:spacing w:line="400" w:lineRule="exact"/>
              <w:jc w:val="center"/>
              <w:rPr>
                <w:rFonts w:hint="default" w:ascii="Times New Roman" w:hAnsi="Times New Roman" w:eastAsia="仿宋" w:cs="Times New Roman"/>
                <w:color w:val="auto"/>
                <w:sz w:val="24"/>
                <w:highlight w:val="none"/>
              </w:rPr>
            </w:pPr>
          </w:p>
        </w:tc>
      </w:tr>
      <w:tr w14:paraId="484A7F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723" w:type="dxa"/>
            <w:vMerge w:val="continue"/>
            <w:noWrap w:val="0"/>
            <w:vAlign w:val="center"/>
          </w:tcPr>
          <w:p w14:paraId="731B3766">
            <w:pPr>
              <w:autoSpaceDE w:val="0"/>
              <w:autoSpaceDN w:val="0"/>
              <w:adjustRightInd w:val="0"/>
              <w:spacing w:line="400" w:lineRule="exact"/>
              <w:jc w:val="center"/>
              <w:rPr>
                <w:rFonts w:hint="default" w:ascii="Times New Roman" w:hAnsi="Times New Roman" w:eastAsia="仿宋" w:cs="Times New Roman"/>
                <w:color w:val="auto"/>
                <w:sz w:val="24"/>
                <w:highlight w:val="none"/>
              </w:rPr>
            </w:pPr>
          </w:p>
        </w:tc>
        <w:tc>
          <w:tcPr>
            <w:tcW w:w="1083" w:type="dxa"/>
            <w:noWrap w:val="0"/>
            <w:vAlign w:val="center"/>
          </w:tcPr>
          <w:p w14:paraId="7CD12CF5">
            <w:pPr>
              <w:autoSpaceDE w:val="0"/>
              <w:autoSpaceDN w:val="0"/>
              <w:adjustRightInd w:val="0"/>
              <w:spacing w:line="40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传真</w:t>
            </w:r>
          </w:p>
        </w:tc>
        <w:tc>
          <w:tcPr>
            <w:tcW w:w="2807" w:type="dxa"/>
            <w:gridSpan w:val="2"/>
            <w:noWrap w:val="0"/>
            <w:vAlign w:val="center"/>
          </w:tcPr>
          <w:p w14:paraId="0D7FF05B">
            <w:pPr>
              <w:autoSpaceDE w:val="0"/>
              <w:autoSpaceDN w:val="0"/>
              <w:adjustRightInd w:val="0"/>
              <w:spacing w:line="400" w:lineRule="exact"/>
              <w:jc w:val="center"/>
              <w:rPr>
                <w:rFonts w:hint="default" w:ascii="Times New Roman" w:hAnsi="Times New Roman" w:eastAsia="仿宋" w:cs="Times New Roman"/>
                <w:color w:val="auto"/>
                <w:sz w:val="24"/>
                <w:highlight w:val="none"/>
              </w:rPr>
            </w:pPr>
          </w:p>
        </w:tc>
        <w:tc>
          <w:tcPr>
            <w:tcW w:w="1495" w:type="dxa"/>
            <w:gridSpan w:val="2"/>
            <w:noWrap w:val="0"/>
            <w:vAlign w:val="center"/>
          </w:tcPr>
          <w:p w14:paraId="407F05D9">
            <w:pPr>
              <w:autoSpaceDE w:val="0"/>
              <w:autoSpaceDN w:val="0"/>
              <w:adjustRightInd w:val="0"/>
              <w:spacing w:line="40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网址</w:t>
            </w:r>
          </w:p>
        </w:tc>
        <w:tc>
          <w:tcPr>
            <w:tcW w:w="2540" w:type="dxa"/>
            <w:gridSpan w:val="3"/>
            <w:noWrap w:val="0"/>
            <w:vAlign w:val="center"/>
          </w:tcPr>
          <w:p w14:paraId="33C5BCD5">
            <w:pPr>
              <w:autoSpaceDE w:val="0"/>
              <w:autoSpaceDN w:val="0"/>
              <w:adjustRightInd w:val="0"/>
              <w:spacing w:line="400" w:lineRule="exact"/>
              <w:jc w:val="center"/>
              <w:rPr>
                <w:rFonts w:hint="default" w:ascii="Times New Roman" w:hAnsi="Times New Roman" w:eastAsia="仿宋" w:cs="Times New Roman"/>
                <w:color w:val="auto"/>
                <w:sz w:val="24"/>
                <w:highlight w:val="none"/>
              </w:rPr>
            </w:pPr>
          </w:p>
        </w:tc>
      </w:tr>
      <w:tr w14:paraId="054FFA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723" w:type="dxa"/>
            <w:noWrap w:val="0"/>
            <w:vAlign w:val="center"/>
          </w:tcPr>
          <w:p w14:paraId="4AF40D1A">
            <w:pPr>
              <w:autoSpaceDE w:val="0"/>
              <w:autoSpaceDN w:val="0"/>
              <w:adjustRightInd w:val="0"/>
              <w:spacing w:line="40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组织结构</w:t>
            </w:r>
          </w:p>
        </w:tc>
        <w:tc>
          <w:tcPr>
            <w:tcW w:w="7925" w:type="dxa"/>
            <w:gridSpan w:val="8"/>
            <w:noWrap w:val="0"/>
            <w:vAlign w:val="center"/>
          </w:tcPr>
          <w:p w14:paraId="603A53AA">
            <w:pPr>
              <w:autoSpaceDE w:val="0"/>
              <w:autoSpaceDN w:val="0"/>
              <w:adjustRightInd w:val="0"/>
              <w:spacing w:line="400" w:lineRule="exact"/>
              <w:jc w:val="center"/>
              <w:rPr>
                <w:rFonts w:hint="default" w:ascii="Times New Roman" w:hAnsi="Times New Roman" w:eastAsia="仿宋" w:cs="Times New Roman"/>
                <w:color w:val="auto"/>
                <w:sz w:val="24"/>
                <w:highlight w:val="none"/>
              </w:rPr>
            </w:pPr>
          </w:p>
        </w:tc>
      </w:tr>
      <w:tr w14:paraId="5AC5B48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723" w:type="dxa"/>
            <w:noWrap w:val="0"/>
            <w:vAlign w:val="center"/>
          </w:tcPr>
          <w:p w14:paraId="344B3AD2">
            <w:pPr>
              <w:autoSpaceDE w:val="0"/>
              <w:autoSpaceDN w:val="0"/>
              <w:adjustRightInd w:val="0"/>
              <w:spacing w:line="40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法定代表人或负责人</w:t>
            </w:r>
          </w:p>
        </w:tc>
        <w:tc>
          <w:tcPr>
            <w:tcW w:w="1083" w:type="dxa"/>
            <w:noWrap w:val="0"/>
            <w:vAlign w:val="center"/>
          </w:tcPr>
          <w:p w14:paraId="5FD238A6">
            <w:pPr>
              <w:autoSpaceDE w:val="0"/>
              <w:autoSpaceDN w:val="0"/>
              <w:adjustRightInd w:val="0"/>
              <w:spacing w:line="40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姓名</w:t>
            </w:r>
          </w:p>
        </w:tc>
        <w:tc>
          <w:tcPr>
            <w:tcW w:w="1403" w:type="dxa"/>
            <w:noWrap w:val="0"/>
            <w:vAlign w:val="center"/>
          </w:tcPr>
          <w:p w14:paraId="2AB17253">
            <w:pPr>
              <w:autoSpaceDE w:val="0"/>
              <w:autoSpaceDN w:val="0"/>
              <w:adjustRightInd w:val="0"/>
              <w:spacing w:line="400" w:lineRule="exact"/>
              <w:jc w:val="center"/>
              <w:rPr>
                <w:rFonts w:hint="default" w:ascii="Times New Roman" w:hAnsi="Times New Roman" w:eastAsia="仿宋" w:cs="Times New Roman"/>
                <w:color w:val="auto"/>
                <w:sz w:val="24"/>
                <w:highlight w:val="none"/>
              </w:rPr>
            </w:pPr>
          </w:p>
        </w:tc>
        <w:tc>
          <w:tcPr>
            <w:tcW w:w="1404" w:type="dxa"/>
            <w:noWrap w:val="0"/>
            <w:vAlign w:val="center"/>
          </w:tcPr>
          <w:p w14:paraId="5329CFB2">
            <w:pPr>
              <w:autoSpaceDE w:val="0"/>
              <w:autoSpaceDN w:val="0"/>
              <w:adjustRightInd w:val="0"/>
              <w:spacing w:line="40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技术职称</w:t>
            </w:r>
          </w:p>
        </w:tc>
        <w:tc>
          <w:tcPr>
            <w:tcW w:w="1495" w:type="dxa"/>
            <w:gridSpan w:val="2"/>
            <w:noWrap w:val="0"/>
            <w:vAlign w:val="center"/>
          </w:tcPr>
          <w:p w14:paraId="61884935">
            <w:pPr>
              <w:autoSpaceDE w:val="0"/>
              <w:autoSpaceDN w:val="0"/>
              <w:adjustRightInd w:val="0"/>
              <w:spacing w:line="400" w:lineRule="exact"/>
              <w:jc w:val="center"/>
              <w:rPr>
                <w:rFonts w:hint="default" w:ascii="Times New Roman" w:hAnsi="Times New Roman" w:eastAsia="仿宋" w:cs="Times New Roman"/>
                <w:color w:val="auto"/>
                <w:sz w:val="24"/>
                <w:highlight w:val="none"/>
              </w:rPr>
            </w:pPr>
          </w:p>
        </w:tc>
        <w:tc>
          <w:tcPr>
            <w:tcW w:w="1313" w:type="dxa"/>
            <w:gridSpan w:val="2"/>
            <w:noWrap w:val="0"/>
            <w:vAlign w:val="center"/>
          </w:tcPr>
          <w:p w14:paraId="0C4ED13E">
            <w:pPr>
              <w:autoSpaceDE w:val="0"/>
              <w:autoSpaceDN w:val="0"/>
              <w:adjustRightInd w:val="0"/>
              <w:spacing w:line="40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电话</w:t>
            </w:r>
          </w:p>
        </w:tc>
        <w:tc>
          <w:tcPr>
            <w:tcW w:w="1227" w:type="dxa"/>
            <w:noWrap w:val="0"/>
            <w:vAlign w:val="center"/>
          </w:tcPr>
          <w:p w14:paraId="7B639824">
            <w:pPr>
              <w:autoSpaceDE w:val="0"/>
              <w:autoSpaceDN w:val="0"/>
              <w:adjustRightInd w:val="0"/>
              <w:spacing w:line="400" w:lineRule="exact"/>
              <w:jc w:val="center"/>
              <w:rPr>
                <w:rFonts w:hint="default" w:ascii="Times New Roman" w:hAnsi="Times New Roman" w:eastAsia="仿宋" w:cs="Times New Roman"/>
                <w:b/>
                <w:bCs/>
                <w:color w:val="auto"/>
                <w:sz w:val="24"/>
                <w:highlight w:val="none"/>
              </w:rPr>
            </w:pPr>
          </w:p>
        </w:tc>
      </w:tr>
      <w:tr w14:paraId="363985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723" w:type="dxa"/>
            <w:noWrap w:val="0"/>
            <w:vAlign w:val="center"/>
          </w:tcPr>
          <w:p w14:paraId="267AC23C">
            <w:pPr>
              <w:autoSpaceDE w:val="0"/>
              <w:autoSpaceDN w:val="0"/>
              <w:adjustRightInd w:val="0"/>
              <w:spacing w:line="40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技术负责人</w:t>
            </w:r>
          </w:p>
        </w:tc>
        <w:tc>
          <w:tcPr>
            <w:tcW w:w="1083" w:type="dxa"/>
            <w:noWrap w:val="0"/>
            <w:vAlign w:val="center"/>
          </w:tcPr>
          <w:p w14:paraId="0CD7F2AE">
            <w:pPr>
              <w:autoSpaceDE w:val="0"/>
              <w:autoSpaceDN w:val="0"/>
              <w:adjustRightInd w:val="0"/>
              <w:spacing w:line="40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姓名</w:t>
            </w:r>
          </w:p>
        </w:tc>
        <w:tc>
          <w:tcPr>
            <w:tcW w:w="1403" w:type="dxa"/>
            <w:noWrap w:val="0"/>
            <w:vAlign w:val="center"/>
          </w:tcPr>
          <w:p w14:paraId="4CDEF176">
            <w:pPr>
              <w:autoSpaceDE w:val="0"/>
              <w:autoSpaceDN w:val="0"/>
              <w:adjustRightInd w:val="0"/>
              <w:spacing w:line="400" w:lineRule="exact"/>
              <w:jc w:val="center"/>
              <w:rPr>
                <w:rFonts w:hint="default" w:ascii="Times New Roman" w:hAnsi="Times New Roman" w:eastAsia="仿宋" w:cs="Times New Roman"/>
                <w:color w:val="auto"/>
                <w:sz w:val="24"/>
                <w:highlight w:val="none"/>
              </w:rPr>
            </w:pPr>
          </w:p>
        </w:tc>
        <w:tc>
          <w:tcPr>
            <w:tcW w:w="1404" w:type="dxa"/>
            <w:noWrap w:val="0"/>
            <w:vAlign w:val="center"/>
          </w:tcPr>
          <w:p w14:paraId="70A68F2A">
            <w:pPr>
              <w:autoSpaceDE w:val="0"/>
              <w:autoSpaceDN w:val="0"/>
              <w:adjustRightInd w:val="0"/>
              <w:spacing w:line="40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技术职称</w:t>
            </w:r>
          </w:p>
        </w:tc>
        <w:tc>
          <w:tcPr>
            <w:tcW w:w="1495" w:type="dxa"/>
            <w:gridSpan w:val="2"/>
            <w:noWrap w:val="0"/>
            <w:vAlign w:val="center"/>
          </w:tcPr>
          <w:p w14:paraId="08299C4D">
            <w:pPr>
              <w:autoSpaceDE w:val="0"/>
              <w:autoSpaceDN w:val="0"/>
              <w:adjustRightInd w:val="0"/>
              <w:spacing w:line="400" w:lineRule="exact"/>
              <w:jc w:val="center"/>
              <w:rPr>
                <w:rFonts w:hint="default" w:ascii="Times New Roman" w:hAnsi="Times New Roman" w:eastAsia="仿宋" w:cs="Times New Roman"/>
                <w:color w:val="auto"/>
                <w:sz w:val="24"/>
                <w:highlight w:val="none"/>
              </w:rPr>
            </w:pPr>
          </w:p>
        </w:tc>
        <w:tc>
          <w:tcPr>
            <w:tcW w:w="1313" w:type="dxa"/>
            <w:gridSpan w:val="2"/>
            <w:noWrap w:val="0"/>
            <w:vAlign w:val="center"/>
          </w:tcPr>
          <w:p w14:paraId="4E7A08E4">
            <w:pPr>
              <w:autoSpaceDE w:val="0"/>
              <w:autoSpaceDN w:val="0"/>
              <w:adjustRightInd w:val="0"/>
              <w:spacing w:line="40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电话</w:t>
            </w:r>
          </w:p>
        </w:tc>
        <w:tc>
          <w:tcPr>
            <w:tcW w:w="1227" w:type="dxa"/>
            <w:noWrap w:val="0"/>
            <w:vAlign w:val="center"/>
          </w:tcPr>
          <w:p w14:paraId="55BFA929">
            <w:pPr>
              <w:autoSpaceDE w:val="0"/>
              <w:autoSpaceDN w:val="0"/>
              <w:adjustRightInd w:val="0"/>
              <w:spacing w:line="400" w:lineRule="exact"/>
              <w:jc w:val="center"/>
              <w:rPr>
                <w:rFonts w:hint="default" w:ascii="Times New Roman" w:hAnsi="Times New Roman" w:eastAsia="仿宋" w:cs="Times New Roman"/>
                <w:b/>
                <w:bCs/>
                <w:color w:val="auto"/>
                <w:sz w:val="24"/>
                <w:highlight w:val="none"/>
              </w:rPr>
            </w:pPr>
          </w:p>
        </w:tc>
      </w:tr>
      <w:tr w14:paraId="55E4848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723" w:type="dxa"/>
            <w:noWrap w:val="0"/>
            <w:vAlign w:val="center"/>
          </w:tcPr>
          <w:p w14:paraId="4CE92EC9">
            <w:pPr>
              <w:autoSpaceDE w:val="0"/>
              <w:autoSpaceDN w:val="0"/>
              <w:adjustRightInd w:val="0"/>
              <w:spacing w:line="40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成立时间</w:t>
            </w:r>
          </w:p>
        </w:tc>
        <w:tc>
          <w:tcPr>
            <w:tcW w:w="2486" w:type="dxa"/>
            <w:gridSpan w:val="2"/>
            <w:noWrap w:val="0"/>
            <w:vAlign w:val="center"/>
          </w:tcPr>
          <w:p w14:paraId="533B341E">
            <w:pPr>
              <w:autoSpaceDE w:val="0"/>
              <w:autoSpaceDN w:val="0"/>
              <w:adjustRightInd w:val="0"/>
              <w:spacing w:line="400" w:lineRule="exact"/>
              <w:jc w:val="center"/>
              <w:rPr>
                <w:rFonts w:hint="default" w:ascii="Times New Roman" w:hAnsi="Times New Roman" w:eastAsia="仿宋" w:cs="Times New Roman"/>
                <w:color w:val="auto"/>
                <w:sz w:val="24"/>
                <w:highlight w:val="none"/>
              </w:rPr>
            </w:pPr>
          </w:p>
        </w:tc>
        <w:tc>
          <w:tcPr>
            <w:tcW w:w="5439" w:type="dxa"/>
            <w:gridSpan w:val="6"/>
            <w:noWrap w:val="0"/>
            <w:vAlign w:val="center"/>
          </w:tcPr>
          <w:p w14:paraId="50AC91A6">
            <w:pPr>
              <w:autoSpaceDE w:val="0"/>
              <w:autoSpaceDN w:val="0"/>
              <w:adjustRightInd w:val="0"/>
              <w:spacing w:line="400" w:lineRule="exact"/>
              <w:ind w:firstLine="1680" w:firstLineChars="7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员工总人数：</w:t>
            </w:r>
          </w:p>
        </w:tc>
      </w:tr>
      <w:tr w14:paraId="078A7D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723" w:type="dxa"/>
            <w:noWrap w:val="0"/>
            <w:vAlign w:val="center"/>
          </w:tcPr>
          <w:p w14:paraId="71046498">
            <w:pPr>
              <w:autoSpaceDE w:val="0"/>
              <w:autoSpaceDN w:val="0"/>
              <w:adjustRightInd w:val="0"/>
              <w:spacing w:line="40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企业资质等级</w:t>
            </w:r>
          </w:p>
        </w:tc>
        <w:tc>
          <w:tcPr>
            <w:tcW w:w="2486" w:type="dxa"/>
            <w:gridSpan w:val="2"/>
            <w:noWrap w:val="0"/>
            <w:vAlign w:val="center"/>
          </w:tcPr>
          <w:p w14:paraId="5A003CF4">
            <w:pPr>
              <w:autoSpaceDE w:val="0"/>
              <w:autoSpaceDN w:val="0"/>
              <w:adjustRightInd w:val="0"/>
              <w:spacing w:line="400" w:lineRule="exact"/>
              <w:jc w:val="center"/>
              <w:rPr>
                <w:rFonts w:hint="default" w:ascii="Times New Roman" w:hAnsi="Times New Roman" w:eastAsia="仿宋" w:cs="Times New Roman"/>
                <w:color w:val="auto"/>
                <w:sz w:val="24"/>
                <w:highlight w:val="none"/>
              </w:rPr>
            </w:pPr>
          </w:p>
        </w:tc>
        <w:tc>
          <w:tcPr>
            <w:tcW w:w="1404" w:type="dxa"/>
            <w:vMerge w:val="restart"/>
            <w:noWrap w:val="0"/>
            <w:vAlign w:val="center"/>
          </w:tcPr>
          <w:p w14:paraId="54CEBA54">
            <w:pPr>
              <w:autoSpaceDE w:val="0"/>
              <w:autoSpaceDN w:val="0"/>
              <w:adjustRightInd w:val="0"/>
              <w:spacing w:line="40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其中</w:t>
            </w:r>
          </w:p>
        </w:tc>
        <w:tc>
          <w:tcPr>
            <w:tcW w:w="1674" w:type="dxa"/>
            <w:gridSpan w:val="3"/>
            <w:noWrap w:val="0"/>
            <w:vAlign w:val="center"/>
          </w:tcPr>
          <w:p w14:paraId="30F7ABF1">
            <w:pPr>
              <w:autoSpaceDE w:val="0"/>
              <w:autoSpaceDN w:val="0"/>
              <w:adjustRightInd w:val="0"/>
              <w:spacing w:line="40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项目经理</w:t>
            </w:r>
          </w:p>
        </w:tc>
        <w:tc>
          <w:tcPr>
            <w:tcW w:w="2361" w:type="dxa"/>
            <w:gridSpan w:val="2"/>
            <w:noWrap w:val="0"/>
            <w:vAlign w:val="center"/>
          </w:tcPr>
          <w:p w14:paraId="23E1584D">
            <w:pPr>
              <w:autoSpaceDE w:val="0"/>
              <w:autoSpaceDN w:val="0"/>
              <w:adjustRightInd w:val="0"/>
              <w:spacing w:line="400" w:lineRule="exact"/>
              <w:jc w:val="center"/>
              <w:rPr>
                <w:rFonts w:hint="default" w:ascii="Times New Roman" w:hAnsi="Times New Roman" w:eastAsia="仿宋" w:cs="Times New Roman"/>
                <w:b/>
                <w:bCs/>
                <w:color w:val="auto"/>
                <w:sz w:val="24"/>
                <w:highlight w:val="none"/>
              </w:rPr>
            </w:pPr>
          </w:p>
        </w:tc>
      </w:tr>
      <w:tr w14:paraId="2BD9C66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723" w:type="dxa"/>
            <w:noWrap w:val="0"/>
            <w:vAlign w:val="center"/>
          </w:tcPr>
          <w:p w14:paraId="2C43AB41">
            <w:pPr>
              <w:autoSpaceDE w:val="0"/>
              <w:autoSpaceDN w:val="0"/>
              <w:adjustRightInd w:val="0"/>
              <w:spacing w:line="40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营业执照号</w:t>
            </w:r>
          </w:p>
        </w:tc>
        <w:tc>
          <w:tcPr>
            <w:tcW w:w="2486" w:type="dxa"/>
            <w:gridSpan w:val="2"/>
            <w:noWrap w:val="0"/>
            <w:vAlign w:val="center"/>
          </w:tcPr>
          <w:p w14:paraId="66AFB0A9">
            <w:pPr>
              <w:autoSpaceDE w:val="0"/>
              <w:autoSpaceDN w:val="0"/>
              <w:adjustRightInd w:val="0"/>
              <w:spacing w:line="400" w:lineRule="exact"/>
              <w:jc w:val="center"/>
              <w:rPr>
                <w:rFonts w:hint="default" w:ascii="Times New Roman" w:hAnsi="Times New Roman" w:eastAsia="仿宋" w:cs="Times New Roman"/>
                <w:color w:val="auto"/>
                <w:sz w:val="24"/>
                <w:highlight w:val="none"/>
              </w:rPr>
            </w:pPr>
          </w:p>
        </w:tc>
        <w:tc>
          <w:tcPr>
            <w:tcW w:w="1404" w:type="dxa"/>
            <w:vMerge w:val="continue"/>
            <w:noWrap w:val="0"/>
            <w:vAlign w:val="center"/>
          </w:tcPr>
          <w:p w14:paraId="50AE7679">
            <w:pPr>
              <w:autoSpaceDE w:val="0"/>
              <w:autoSpaceDN w:val="0"/>
              <w:adjustRightInd w:val="0"/>
              <w:spacing w:line="400" w:lineRule="exact"/>
              <w:jc w:val="center"/>
              <w:rPr>
                <w:rFonts w:hint="default" w:ascii="Times New Roman" w:hAnsi="Times New Roman" w:eastAsia="仿宋" w:cs="Times New Roman"/>
                <w:color w:val="auto"/>
                <w:sz w:val="24"/>
                <w:highlight w:val="none"/>
              </w:rPr>
            </w:pPr>
          </w:p>
        </w:tc>
        <w:tc>
          <w:tcPr>
            <w:tcW w:w="1674" w:type="dxa"/>
            <w:gridSpan w:val="3"/>
            <w:noWrap w:val="0"/>
            <w:vAlign w:val="center"/>
          </w:tcPr>
          <w:p w14:paraId="0C454E27">
            <w:pPr>
              <w:autoSpaceDE w:val="0"/>
              <w:autoSpaceDN w:val="0"/>
              <w:adjustRightInd w:val="0"/>
              <w:spacing w:line="40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高级职称人员</w:t>
            </w:r>
          </w:p>
        </w:tc>
        <w:tc>
          <w:tcPr>
            <w:tcW w:w="2361" w:type="dxa"/>
            <w:gridSpan w:val="2"/>
            <w:noWrap w:val="0"/>
            <w:vAlign w:val="center"/>
          </w:tcPr>
          <w:p w14:paraId="7D7AD549">
            <w:pPr>
              <w:autoSpaceDE w:val="0"/>
              <w:autoSpaceDN w:val="0"/>
              <w:adjustRightInd w:val="0"/>
              <w:spacing w:line="400" w:lineRule="exact"/>
              <w:jc w:val="center"/>
              <w:rPr>
                <w:rFonts w:hint="default" w:ascii="Times New Roman" w:hAnsi="Times New Roman" w:eastAsia="仿宋" w:cs="Times New Roman"/>
                <w:b/>
                <w:bCs/>
                <w:color w:val="auto"/>
                <w:sz w:val="24"/>
                <w:highlight w:val="none"/>
              </w:rPr>
            </w:pPr>
          </w:p>
        </w:tc>
      </w:tr>
      <w:tr w14:paraId="566335D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723" w:type="dxa"/>
            <w:noWrap w:val="0"/>
            <w:vAlign w:val="center"/>
          </w:tcPr>
          <w:p w14:paraId="78CBE9EC">
            <w:pPr>
              <w:autoSpaceDE w:val="0"/>
              <w:autoSpaceDN w:val="0"/>
              <w:adjustRightInd w:val="0"/>
              <w:spacing w:line="40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注册资金</w:t>
            </w:r>
          </w:p>
        </w:tc>
        <w:tc>
          <w:tcPr>
            <w:tcW w:w="2486" w:type="dxa"/>
            <w:gridSpan w:val="2"/>
            <w:noWrap w:val="0"/>
            <w:vAlign w:val="center"/>
          </w:tcPr>
          <w:p w14:paraId="5D06A4A8">
            <w:pPr>
              <w:autoSpaceDE w:val="0"/>
              <w:autoSpaceDN w:val="0"/>
              <w:adjustRightInd w:val="0"/>
              <w:spacing w:line="400" w:lineRule="exact"/>
              <w:jc w:val="center"/>
              <w:rPr>
                <w:rFonts w:hint="default" w:ascii="Times New Roman" w:hAnsi="Times New Roman" w:eastAsia="仿宋" w:cs="Times New Roman"/>
                <w:color w:val="auto"/>
                <w:sz w:val="24"/>
                <w:highlight w:val="none"/>
              </w:rPr>
            </w:pPr>
          </w:p>
        </w:tc>
        <w:tc>
          <w:tcPr>
            <w:tcW w:w="1404" w:type="dxa"/>
            <w:vMerge w:val="continue"/>
            <w:noWrap w:val="0"/>
            <w:vAlign w:val="center"/>
          </w:tcPr>
          <w:p w14:paraId="3C13D2DF">
            <w:pPr>
              <w:autoSpaceDE w:val="0"/>
              <w:autoSpaceDN w:val="0"/>
              <w:adjustRightInd w:val="0"/>
              <w:spacing w:line="400" w:lineRule="exact"/>
              <w:jc w:val="center"/>
              <w:rPr>
                <w:rFonts w:hint="default" w:ascii="Times New Roman" w:hAnsi="Times New Roman" w:eastAsia="仿宋" w:cs="Times New Roman"/>
                <w:color w:val="auto"/>
                <w:sz w:val="24"/>
                <w:highlight w:val="none"/>
              </w:rPr>
            </w:pPr>
          </w:p>
        </w:tc>
        <w:tc>
          <w:tcPr>
            <w:tcW w:w="1674" w:type="dxa"/>
            <w:gridSpan w:val="3"/>
            <w:noWrap w:val="0"/>
            <w:vAlign w:val="center"/>
          </w:tcPr>
          <w:p w14:paraId="626DAC09">
            <w:pPr>
              <w:autoSpaceDE w:val="0"/>
              <w:autoSpaceDN w:val="0"/>
              <w:adjustRightInd w:val="0"/>
              <w:spacing w:line="40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中级职称人员</w:t>
            </w:r>
          </w:p>
        </w:tc>
        <w:tc>
          <w:tcPr>
            <w:tcW w:w="2361" w:type="dxa"/>
            <w:gridSpan w:val="2"/>
            <w:noWrap w:val="0"/>
            <w:vAlign w:val="center"/>
          </w:tcPr>
          <w:p w14:paraId="48D38749">
            <w:pPr>
              <w:autoSpaceDE w:val="0"/>
              <w:autoSpaceDN w:val="0"/>
              <w:adjustRightInd w:val="0"/>
              <w:spacing w:line="400" w:lineRule="exact"/>
              <w:jc w:val="center"/>
              <w:rPr>
                <w:rFonts w:hint="default" w:ascii="Times New Roman" w:hAnsi="Times New Roman" w:eastAsia="仿宋" w:cs="Times New Roman"/>
                <w:b/>
                <w:bCs/>
                <w:color w:val="auto"/>
                <w:sz w:val="24"/>
                <w:highlight w:val="none"/>
              </w:rPr>
            </w:pPr>
          </w:p>
        </w:tc>
      </w:tr>
      <w:tr w14:paraId="016F4EC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723" w:type="dxa"/>
            <w:noWrap w:val="0"/>
            <w:vAlign w:val="center"/>
          </w:tcPr>
          <w:p w14:paraId="5AE9A196">
            <w:pPr>
              <w:autoSpaceDE w:val="0"/>
              <w:autoSpaceDN w:val="0"/>
              <w:adjustRightInd w:val="0"/>
              <w:spacing w:line="40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开户银行</w:t>
            </w:r>
          </w:p>
        </w:tc>
        <w:tc>
          <w:tcPr>
            <w:tcW w:w="2486" w:type="dxa"/>
            <w:gridSpan w:val="2"/>
            <w:noWrap w:val="0"/>
            <w:vAlign w:val="center"/>
          </w:tcPr>
          <w:p w14:paraId="74D2EA34">
            <w:pPr>
              <w:autoSpaceDE w:val="0"/>
              <w:autoSpaceDN w:val="0"/>
              <w:adjustRightInd w:val="0"/>
              <w:spacing w:line="400" w:lineRule="exact"/>
              <w:jc w:val="center"/>
              <w:rPr>
                <w:rFonts w:hint="default" w:ascii="Times New Roman" w:hAnsi="Times New Roman" w:eastAsia="仿宋" w:cs="Times New Roman"/>
                <w:color w:val="auto"/>
                <w:sz w:val="24"/>
                <w:highlight w:val="none"/>
              </w:rPr>
            </w:pPr>
          </w:p>
        </w:tc>
        <w:tc>
          <w:tcPr>
            <w:tcW w:w="1404" w:type="dxa"/>
            <w:vMerge w:val="continue"/>
            <w:noWrap w:val="0"/>
            <w:vAlign w:val="center"/>
          </w:tcPr>
          <w:p w14:paraId="19D861B8">
            <w:pPr>
              <w:autoSpaceDE w:val="0"/>
              <w:autoSpaceDN w:val="0"/>
              <w:adjustRightInd w:val="0"/>
              <w:spacing w:line="400" w:lineRule="exact"/>
              <w:jc w:val="center"/>
              <w:rPr>
                <w:rFonts w:hint="default" w:ascii="Times New Roman" w:hAnsi="Times New Roman" w:eastAsia="仿宋" w:cs="Times New Roman"/>
                <w:color w:val="auto"/>
                <w:sz w:val="24"/>
                <w:highlight w:val="none"/>
              </w:rPr>
            </w:pPr>
          </w:p>
        </w:tc>
        <w:tc>
          <w:tcPr>
            <w:tcW w:w="1674" w:type="dxa"/>
            <w:gridSpan w:val="3"/>
            <w:noWrap w:val="0"/>
            <w:vAlign w:val="center"/>
          </w:tcPr>
          <w:p w14:paraId="531A2F9C">
            <w:pPr>
              <w:autoSpaceDE w:val="0"/>
              <w:autoSpaceDN w:val="0"/>
              <w:adjustRightInd w:val="0"/>
              <w:spacing w:line="40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初级职称人员</w:t>
            </w:r>
          </w:p>
        </w:tc>
        <w:tc>
          <w:tcPr>
            <w:tcW w:w="2361" w:type="dxa"/>
            <w:gridSpan w:val="2"/>
            <w:noWrap w:val="0"/>
            <w:vAlign w:val="center"/>
          </w:tcPr>
          <w:p w14:paraId="190E08EF">
            <w:pPr>
              <w:autoSpaceDE w:val="0"/>
              <w:autoSpaceDN w:val="0"/>
              <w:adjustRightInd w:val="0"/>
              <w:spacing w:line="400" w:lineRule="exact"/>
              <w:jc w:val="center"/>
              <w:rPr>
                <w:rFonts w:hint="default" w:ascii="Times New Roman" w:hAnsi="Times New Roman" w:eastAsia="仿宋" w:cs="Times New Roman"/>
                <w:b/>
                <w:bCs/>
                <w:color w:val="auto"/>
                <w:sz w:val="24"/>
                <w:highlight w:val="none"/>
              </w:rPr>
            </w:pPr>
          </w:p>
        </w:tc>
      </w:tr>
      <w:tr w14:paraId="07D271F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723" w:type="dxa"/>
            <w:noWrap w:val="0"/>
            <w:vAlign w:val="center"/>
          </w:tcPr>
          <w:p w14:paraId="68CC559D">
            <w:pPr>
              <w:autoSpaceDE w:val="0"/>
              <w:autoSpaceDN w:val="0"/>
              <w:adjustRightInd w:val="0"/>
              <w:spacing w:line="40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账号</w:t>
            </w:r>
          </w:p>
        </w:tc>
        <w:tc>
          <w:tcPr>
            <w:tcW w:w="2486" w:type="dxa"/>
            <w:gridSpan w:val="2"/>
            <w:noWrap w:val="0"/>
            <w:vAlign w:val="center"/>
          </w:tcPr>
          <w:p w14:paraId="467B7F48">
            <w:pPr>
              <w:autoSpaceDE w:val="0"/>
              <w:autoSpaceDN w:val="0"/>
              <w:adjustRightInd w:val="0"/>
              <w:spacing w:line="400" w:lineRule="exact"/>
              <w:jc w:val="center"/>
              <w:rPr>
                <w:rFonts w:hint="default" w:ascii="Times New Roman" w:hAnsi="Times New Roman" w:eastAsia="仿宋" w:cs="Times New Roman"/>
                <w:color w:val="auto"/>
                <w:sz w:val="24"/>
                <w:highlight w:val="none"/>
              </w:rPr>
            </w:pPr>
          </w:p>
        </w:tc>
        <w:tc>
          <w:tcPr>
            <w:tcW w:w="1404" w:type="dxa"/>
            <w:vMerge w:val="continue"/>
            <w:noWrap w:val="0"/>
            <w:vAlign w:val="center"/>
          </w:tcPr>
          <w:p w14:paraId="6DCF7E9B">
            <w:pPr>
              <w:autoSpaceDE w:val="0"/>
              <w:autoSpaceDN w:val="0"/>
              <w:adjustRightInd w:val="0"/>
              <w:spacing w:line="400" w:lineRule="exact"/>
              <w:jc w:val="center"/>
              <w:rPr>
                <w:rFonts w:hint="default" w:ascii="Times New Roman" w:hAnsi="Times New Roman" w:eastAsia="仿宋" w:cs="Times New Roman"/>
                <w:color w:val="auto"/>
                <w:sz w:val="24"/>
                <w:highlight w:val="none"/>
              </w:rPr>
            </w:pPr>
          </w:p>
        </w:tc>
        <w:tc>
          <w:tcPr>
            <w:tcW w:w="1674" w:type="dxa"/>
            <w:gridSpan w:val="3"/>
            <w:noWrap w:val="0"/>
            <w:vAlign w:val="center"/>
          </w:tcPr>
          <w:p w14:paraId="0F7486AF">
            <w:pPr>
              <w:autoSpaceDE w:val="0"/>
              <w:autoSpaceDN w:val="0"/>
              <w:adjustRightInd w:val="0"/>
              <w:spacing w:line="40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技工</w:t>
            </w:r>
          </w:p>
        </w:tc>
        <w:tc>
          <w:tcPr>
            <w:tcW w:w="2361" w:type="dxa"/>
            <w:gridSpan w:val="2"/>
            <w:noWrap w:val="0"/>
            <w:vAlign w:val="center"/>
          </w:tcPr>
          <w:p w14:paraId="23A81AFF">
            <w:pPr>
              <w:autoSpaceDE w:val="0"/>
              <w:autoSpaceDN w:val="0"/>
              <w:adjustRightInd w:val="0"/>
              <w:spacing w:line="400" w:lineRule="exact"/>
              <w:jc w:val="center"/>
              <w:rPr>
                <w:rFonts w:hint="default" w:ascii="Times New Roman" w:hAnsi="Times New Roman" w:eastAsia="仿宋" w:cs="Times New Roman"/>
                <w:b/>
                <w:bCs/>
                <w:color w:val="auto"/>
                <w:sz w:val="24"/>
                <w:highlight w:val="none"/>
              </w:rPr>
            </w:pPr>
          </w:p>
        </w:tc>
      </w:tr>
      <w:tr w14:paraId="652E811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jc w:val="center"/>
        </w:trPr>
        <w:tc>
          <w:tcPr>
            <w:tcW w:w="1723" w:type="dxa"/>
            <w:noWrap w:val="0"/>
            <w:vAlign w:val="center"/>
          </w:tcPr>
          <w:p w14:paraId="563B7C52">
            <w:pPr>
              <w:autoSpaceDE w:val="0"/>
              <w:autoSpaceDN w:val="0"/>
              <w:adjustRightInd w:val="0"/>
              <w:spacing w:line="40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经营范围</w:t>
            </w:r>
          </w:p>
        </w:tc>
        <w:tc>
          <w:tcPr>
            <w:tcW w:w="7925" w:type="dxa"/>
            <w:gridSpan w:val="8"/>
            <w:noWrap w:val="0"/>
            <w:vAlign w:val="center"/>
          </w:tcPr>
          <w:p w14:paraId="51D16F10">
            <w:pPr>
              <w:autoSpaceDE w:val="0"/>
              <w:autoSpaceDN w:val="0"/>
              <w:adjustRightInd w:val="0"/>
              <w:spacing w:line="400" w:lineRule="exact"/>
              <w:rPr>
                <w:rFonts w:hint="default" w:ascii="Times New Roman" w:hAnsi="Times New Roman" w:eastAsia="仿宋" w:cs="Times New Roman"/>
                <w:b/>
                <w:bCs/>
                <w:color w:val="auto"/>
                <w:sz w:val="24"/>
                <w:highlight w:val="none"/>
              </w:rPr>
            </w:pPr>
          </w:p>
        </w:tc>
      </w:tr>
      <w:tr w14:paraId="7145A31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723" w:type="dxa"/>
            <w:noWrap w:val="0"/>
            <w:vAlign w:val="top"/>
          </w:tcPr>
          <w:p w14:paraId="6524AB09">
            <w:pPr>
              <w:autoSpaceDE w:val="0"/>
              <w:autoSpaceDN w:val="0"/>
              <w:adjustRightInd w:val="0"/>
              <w:spacing w:line="400" w:lineRule="exact"/>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备注</w:t>
            </w:r>
          </w:p>
        </w:tc>
        <w:tc>
          <w:tcPr>
            <w:tcW w:w="7925" w:type="dxa"/>
            <w:gridSpan w:val="8"/>
            <w:noWrap w:val="0"/>
            <w:vAlign w:val="top"/>
          </w:tcPr>
          <w:p w14:paraId="50D278F3">
            <w:pPr>
              <w:autoSpaceDE w:val="0"/>
              <w:autoSpaceDN w:val="0"/>
              <w:adjustRightInd w:val="0"/>
              <w:spacing w:line="400" w:lineRule="exact"/>
              <w:jc w:val="left"/>
              <w:rPr>
                <w:rFonts w:hint="default" w:ascii="Times New Roman" w:hAnsi="Times New Roman" w:eastAsia="仿宋" w:cs="Times New Roman"/>
                <w:color w:val="auto"/>
                <w:sz w:val="24"/>
                <w:highlight w:val="none"/>
              </w:rPr>
            </w:pPr>
          </w:p>
        </w:tc>
      </w:tr>
    </w:tbl>
    <w:p w14:paraId="7F62EA5A">
      <w:pPr>
        <w:spacing w:line="400" w:lineRule="exact"/>
        <w:rPr>
          <w:rFonts w:hint="default" w:ascii="Times New Roman" w:hAnsi="Times New Roman" w:eastAsia="仿宋" w:cs="Times New Roman"/>
          <w:b/>
          <w:color w:val="auto"/>
          <w:sz w:val="32"/>
          <w:szCs w:val="32"/>
          <w:highlight w:val="none"/>
        </w:rPr>
      </w:pPr>
    </w:p>
    <w:p w14:paraId="718D25FB">
      <w:pPr>
        <w:adjustRightInd w:val="0"/>
        <w:spacing w:line="400" w:lineRule="exact"/>
        <w:ind w:firstLine="420" w:firstLineChars="175"/>
        <w:jc w:val="left"/>
        <w:rPr>
          <w:rFonts w:hint="default" w:ascii="Times New Roman" w:hAnsi="Times New Roman" w:eastAsia="仿宋" w:cs="Times New Roman"/>
          <w:bCs/>
          <w:color w:val="auto"/>
          <w:sz w:val="24"/>
          <w:highlight w:val="none"/>
        </w:rPr>
      </w:pPr>
    </w:p>
    <w:p w14:paraId="652992B0">
      <w:pPr>
        <w:adjustRightInd w:val="0"/>
        <w:spacing w:line="400" w:lineRule="exact"/>
        <w:ind w:firstLine="540" w:firstLineChars="225"/>
        <w:jc w:val="left"/>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供应商名称：</w:t>
      </w:r>
      <w:r>
        <w:rPr>
          <w:rFonts w:hint="default" w:ascii="Times New Roman" w:hAnsi="Times New Roman" w:eastAsia="仿宋" w:cs="Times New Roman"/>
          <w:bCs/>
          <w:color w:val="auto"/>
          <w:sz w:val="24"/>
          <w:highlight w:val="none"/>
          <w:u w:val="single"/>
        </w:rPr>
        <w:t xml:space="preserve">                                         </w:t>
      </w:r>
      <w:r>
        <w:rPr>
          <w:rFonts w:hint="default" w:ascii="Times New Roman" w:hAnsi="Times New Roman" w:eastAsia="仿宋" w:cs="Times New Roman"/>
          <w:bCs/>
          <w:color w:val="auto"/>
          <w:sz w:val="24"/>
          <w:highlight w:val="none"/>
        </w:rPr>
        <w:t>（盖章）</w:t>
      </w:r>
    </w:p>
    <w:p w14:paraId="4CD3D1F5">
      <w:pPr>
        <w:adjustRightInd w:val="0"/>
        <w:spacing w:line="400" w:lineRule="exact"/>
        <w:ind w:firstLine="540" w:firstLineChars="225"/>
        <w:jc w:val="left"/>
        <w:rPr>
          <w:rFonts w:hint="default" w:ascii="Times New Roman" w:hAnsi="Times New Roman" w:eastAsia="仿宋" w:cs="Times New Roman"/>
          <w:bCs/>
          <w:color w:val="auto"/>
          <w:sz w:val="24"/>
          <w:highlight w:val="none"/>
        </w:rPr>
      </w:pPr>
      <w:r>
        <w:rPr>
          <w:rFonts w:hint="default" w:ascii="Times New Roman" w:hAnsi="Times New Roman" w:eastAsia="仿宋" w:cs="Times New Roman"/>
          <w:color w:val="auto"/>
          <w:sz w:val="24"/>
          <w:highlight w:val="none"/>
        </w:rPr>
        <w:t>法定代表人或授权代表（签字）</w:t>
      </w:r>
      <w:r>
        <w:rPr>
          <w:rFonts w:hint="default" w:ascii="Times New Roman" w:hAnsi="Times New Roman" w:eastAsia="仿宋" w:cs="Times New Roman"/>
          <w:bCs/>
          <w:color w:val="auto"/>
          <w:sz w:val="24"/>
          <w:highlight w:val="none"/>
        </w:rPr>
        <w:t>：</w:t>
      </w:r>
      <w:r>
        <w:rPr>
          <w:rFonts w:hint="default" w:ascii="Times New Roman" w:hAnsi="Times New Roman" w:eastAsia="仿宋" w:cs="Times New Roman"/>
          <w:bCs/>
          <w:color w:val="auto"/>
          <w:sz w:val="24"/>
          <w:highlight w:val="none"/>
          <w:u w:val="single"/>
        </w:rPr>
        <w:t xml:space="preserve">                        </w:t>
      </w:r>
    </w:p>
    <w:p w14:paraId="4F599094">
      <w:pPr>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bCs/>
          <w:color w:val="auto"/>
          <w:sz w:val="24"/>
          <w:highlight w:val="none"/>
        </w:rPr>
        <w:t>日    期</w:t>
      </w:r>
      <w:r>
        <w:rPr>
          <w:rFonts w:hint="default" w:ascii="Times New Roman" w:hAnsi="Times New Roman" w:eastAsia="仿宋" w:cs="Times New Roman"/>
          <w:bCs/>
          <w:color w:val="auto"/>
          <w:sz w:val="24"/>
          <w:highlight w:val="none"/>
          <w:lang w:eastAsia="zh-CN"/>
        </w:rPr>
        <w:t>：</w:t>
      </w:r>
      <w:r>
        <w:rPr>
          <w:rFonts w:hint="default" w:ascii="Times New Roman" w:hAnsi="Times New Roman" w:eastAsia="仿宋" w:cs="Times New Roman"/>
          <w:bCs/>
          <w:color w:val="auto"/>
          <w:sz w:val="24"/>
          <w:highlight w:val="none"/>
        </w:rPr>
        <w:t xml:space="preserve"> </w:t>
      </w:r>
      <w:r>
        <w:rPr>
          <w:rFonts w:hint="default" w:ascii="Times New Roman" w:hAnsi="Times New Roman" w:eastAsia="仿宋" w:cs="Times New Roman"/>
          <w:bCs/>
          <w:color w:val="auto"/>
          <w:sz w:val="24"/>
          <w:highlight w:val="none"/>
          <w:u w:val="single"/>
        </w:rPr>
        <w:t xml:space="preserve">                                           </w:t>
      </w:r>
      <w:r>
        <w:rPr>
          <w:rFonts w:hint="default" w:ascii="Times New Roman" w:hAnsi="Times New Roman" w:eastAsia="仿宋" w:cs="Times New Roman"/>
          <w:bCs/>
          <w:color w:val="auto"/>
          <w:sz w:val="24"/>
          <w:highlight w:val="none"/>
        </w:rPr>
        <w:t xml:space="preserve"> </w:t>
      </w:r>
    </w:p>
    <w:p w14:paraId="12997350">
      <w:pPr>
        <w:adjustRightInd w:val="0"/>
        <w:spacing w:line="400" w:lineRule="exact"/>
        <w:ind w:firstLine="512" w:firstLineChars="200"/>
        <w:rPr>
          <w:rFonts w:hint="default" w:ascii="Times New Roman" w:hAnsi="Times New Roman" w:eastAsia="仿宋" w:cs="Times New Roman"/>
          <w:bCs/>
          <w:color w:val="auto"/>
          <w:spacing w:val="8"/>
          <w:sz w:val="24"/>
          <w:highlight w:val="none"/>
        </w:rPr>
      </w:pPr>
    </w:p>
    <w:p w14:paraId="39A146BE">
      <w:pPr>
        <w:adjustRightInd w:val="0"/>
        <w:spacing w:line="400" w:lineRule="exact"/>
        <w:rPr>
          <w:rFonts w:hint="default" w:ascii="Times New Roman" w:hAnsi="Times New Roman" w:eastAsia="仿宋" w:cs="Times New Roman"/>
          <w:bCs/>
          <w:color w:val="auto"/>
          <w:spacing w:val="8"/>
          <w:sz w:val="24"/>
          <w:highlight w:val="none"/>
        </w:rPr>
      </w:pPr>
    </w:p>
    <w:p w14:paraId="0DE49864">
      <w:pPr>
        <w:pStyle w:val="6"/>
        <w:jc w:val="center"/>
        <w:rPr>
          <w:rFonts w:hint="default" w:ascii="Times New Roman" w:hAnsi="Times New Roman" w:cs="Times New Roman"/>
          <w:color w:val="auto"/>
          <w:sz w:val="32"/>
          <w:szCs w:val="32"/>
          <w:highlight w:val="none"/>
          <w:lang w:val="en-US" w:bidi="ar-SA"/>
        </w:rPr>
      </w:pPr>
      <w:r>
        <w:rPr>
          <w:rFonts w:hint="default" w:ascii="Times New Roman" w:hAnsi="Times New Roman" w:eastAsia="仿宋" w:cs="Times New Roman"/>
          <w:color w:val="auto"/>
          <w:spacing w:val="8"/>
          <w:sz w:val="32"/>
          <w:szCs w:val="32"/>
          <w:highlight w:val="none"/>
          <w:lang w:val="en-US" w:eastAsia="zh-CN"/>
        </w:rPr>
        <w:t>九、</w:t>
      </w:r>
      <w:r>
        <w:rPr>
          <w:rFonts w:hint="default" w:ascii="Times New Roman" w:hAnsi="Times New Roman" w:cs="Times New Roman"/>
          <w:color w:val="auto"/>
          <w:sz w:val="32"/>
          <w:szCs w:val="32"/>
          <w:highlight w:val="none"/>
          <w:lang w:val="en-US" w:bidi="ar-SA"/>
        </w:rPr>
        <w:t>技术、服务要求应答表</w:t>
      </w:r>
    </w:p>
    <w:p w14:paraId="670248C8">
      <w:pPr>
        <w:pStyle w:val="10"/>
        <w:spacing w:before="6"/>
        <w:rPr>
          <w:rFonts w:hint="default" w:ascii="Times New Roman" w:hAnsi="Times New Roman" w:cs="Times New Roman"/>
          <w:b/>
          <w:color w:val="auto"/>
          <w:sz w:val="8"/>
          <w:highlight w:val="none"/>
        </w:rPr>
      </w:pPr>
    </w:p>
    <w:p w14:paraId="6CE25B36">
      <w:pPr>
        <w:wordWrap w:val="0"/>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项目名称：</w:t>
      </w:r>
    </w:p>
    <w:p w14:paraId="7E3455BF">
      <w:pPr>
        <w:pStyle w:val="17"/>
        <w:pBdr>
          <w:bottom w:val="none" w:color="auto" w:sz="0" w:space="0"/>
        </w:pBdr>
        <w:tabs>
          <w:tab w:val="clear" w:pos="4153"/>
          <w:tab w:val="clear" w:pos="8306"/>
        </w:tabs>
        <w:wordWrap w:val="0"/>
        <w:snapToGrid/>
        <w:spacing w:line="400" w:lineRule="exact"/>
        <w:ind w:firstLine="480" w:firstLineChars="200"/>
        <w:jc w:val="both"/>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color w:val="auto"/>
          <w:sz w:val="24"/>
          <w:highlight w:val="none"/>
        </w:rPr>
        <w:t xml:space="preserve">项目编号： </w:t>
      </w:r>
    </w:p>
    <w:tbl>
      <w:tblPr>
        <w:tblStyle w:val="23"/>
        <w:tblW w:w="9138" w:type="dxa"/>
        <w:tblInd w:w="4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3640"/>
        <w:gridCol w:w="4339"/>
      </w:tblGrid>
      <w:tr w14:paraId="7CA9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159" w:type="dxa"/>
            <w:noWrap w:val="0"/>
            <w:vAlign w:val="center"/>
          </w:tcPr>
          <w:p w14:paraId="1EA1263C">
            <w:pPr>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序号</w:t>
            </w:r>
          </w:p>
        </w:tc>
        <w:tc>
          <w:tcPr>
            <w:tcW w:w="3640" w:type="dxa"/>
            <w:noWrap w:val="0"/>
            <w:vAlign w:val="center"/>
          </w:tcPr>
          <w:p w14:paraId="4AC26BA2">
            <w:pPr>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val="en-US" w:eastAsia="zh-CN"/>
              </w:rPr>
              <w:t>磋商</w:t>
            </w:r>
            <w:r>
              <w:rPr>
                <w:rFonts w:hint="default" w:ascii="Times New Roman" w:hAnsi="Times New Roman" w:eastAsia="仿宋" w:cs="Times New Roman"/>
                <w:color w:val="auto"/>
                <w:sz w:val="24"/>
                <w:highlight w:val="none"/>
              </w:rPr>
              <w:t>文件要求</w:t>
            </w:r>
          </w:p>
        </w:tc>
        <w:tc>
          <w:tcPr>
            <w:tcW w:w="4339" w:type="dxa"/>
            <w:noWrap w:val="0"/>
            <w:vAlign w:val="center"/>
          </w:tcPr>
          <w:p w14:paraId="03AEE5A2">
            <w:pPr>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响应文件响应</w:t>
            </w:r>
          </w:p>
        </w:tc>
      </w:tr>
      <w:tr w14:paraId="0262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159" w:type="dxa"/>
            <w:noWrap w:val="0"/>
            <w:vAlign w:val="center"/>
          </w:tcPr>
          <w:p w14:paraId="04CBB8C7">
            <w:pPr>
              <w:jc w:val="center"/>
              <w:rPr>
                <w:rFonts w:hint="default" w:ascii="Times New Roman" w:hAnsi="Times New Roman" w:eastAsia="仿宋" w:cs="Times New Roman"/>
                <w:color w:val="auto"/>
                <w:sz w:val="24"/>
                <w:highlight w:val="none"/>
              </w:rPr>
            </w:pPr>
          </w:p>
        </w:tc>
        <w:tc>
          <w:tcPr>
            <w:tcW w:w="3640" w:type="dxa"/>
            <w:noWrap w:val="0"/>
            <w:vAlign w:val="center"/>
          </w:tcPr>
          <w:p w14:paraId="4F7A24E1">
            <w:pPr>
              <w:jc w:val="center"/>
              <w:rPr>
                <w:rFonts w:hint="default" w:ascii="Times New Roman" w:hAnsi="Times New Roman" w:eastAsia="仿宋" w:cs="Times New Roman"/>
                <w:color w:val="auto"/>
                <w:sz w:val="24"/>
                <w:highlight w:val="none"/>
              </w:rPr>
            </w:pPr>
          </w:p>
        </w:tc>
        <w:tc>
          <w:tcPr>
            <w:tcW w:w="4339" w:type="dxa"/>
            <w:noWrap w:val="0"/>
            <w:vAlign w:val="center"/>
          </w:tcPr>
          <w:p w14:paraId="26EDF59B">
            <w:pPr>
              <w:jc w:val="center"/>
              <w:rPr>
                <w:rFonts w:hint="default" w:ascii="Times New Roman" w:hAnsi="Times New Roman" w:eastAsia="仿宋" w:cs="Times New Roman"/>
                <w:color w:val="auto"/>
                <w:sz w:val="24"/>
                <w:highlight w:val="none"/>
              </w:rPr>
            </w:pPr>
          </w:p>
        </w:tc>
      </w:tr>
      <w:tr w14:paraId="1617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159" w:type="dxa"/>
            <w:noWrap w:val="0"/>
            <w:vAlign w:val="top"/>
          </w:tcPr>
          <w:p w14:paraId="561EF88A">
            <w:pPr>
              <w:jc w:val="center"/>
              <w:rPr>
                <w:rFonts w:hint="default" w:ascii="Times New Roman" w:hAnsi="Times New Roman" w:eastAsia="仿宋" w:cs="Times New Roman"/>
                <w:color w:val="auto"/>
                <w:sz w:val="24"/>
                <w:highlight w:val="none"/>
              </w:rPr>
            </w:pPr>
          </w:p>
        </w:tc>
        <w:tc>
          <w:tcPr>
            <w:tcW w:w="3640" w:type="dxa"/>
            <w:noWrap w:val="0"/>
            <w:vAlign w:val="top"/>
          </w:tcPr>
          <w:p w14:paraId="4222E327">
            <w:pPr>
              <w:jc w:val="center"/>
              <w:rPr>
                <w:rFonts w:hint="default" w:ascii="Times New Roman" w:hAnsi="Times New Roman" w:eastAsia="仿宋" w:cs="Times New Roman"/>
                <w:color w:val="auto"/>
                <w:sz w:val="24"/>
                <w:highlight w:val="none"/>
              </w:rPr>
            </w:pPr>
          </w:p>
        </w:tc>
        <w:tc>
          <w:tcPr>
            <w:tcW w:w="4339" w:type="dxa"/>
            <w:noWrap w:val="0"/>
            <w:vAlign w:val="top"/>
          </w:tcPr>
          <w:p w14:paraId="6380746F">
            <w:pPr>
              <w:jc w:val="center"/>
              <w:rPr>
                <w:rFonts w:hint="default" w:ascii="Times New Roman" w:hAnsi="Times New Roman" w:eastAsia="仿宋" w:cs="Times New Roman"/>
                <w:color w:val="auto"/>
                <w:sz w:val="24"/>
                <w:highlight w:val="none"/>
              </w:rPr>
            </w:pPr>
          </w:p>
        </w:tc>
      </w:tr>
      <w:tr w14:paraId="5B9B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59" w:type="dxa"/>
            <w:noWrap w:val="0"/>
            <w:vAlign w:val="top"/>
          </w:tcPr>
          <w:p w14:paraId="7DD8853D">
            <w:pPr>
              <w:jc w:val="center"/>
              <w:rPr>
                <w:rFonts w:hint="default" w:ascii="Times New Roman" w:hAnsi="Times New Roman" w:eastAsia="仿宋" w:cs="Times New Roman"/>
                <w:color w:val="auto"/>
                <w:sz w:val="24"/>
                <w:highlight w:val="none"/>
              </w:rPr>
            </w:pPr>
          </w:p>
        </w:tc>
        <w:tc>
          <w:tcPr>
            <w:tcW w:w="3640" w:type="dxa"/>
            <w:noWrap w:val="0"/>
            <w:vAlign w:val="top"/>
          </w:tcPr>
          <w:p w14:paraId="28A49DD8">
            <w:pPr>
              <w:jc w:val="center"/>
              <w:rPr>
                <w:rFonts w:hint="default" w:ascii="Times New Roman" w:hAnsi="Times New Roman" w:eastAsia="仿宋" w:cs="Times New Roman"/>
                <w:color w:val="auto"/>
                <w:sz w:val="24"/>
                <w:highlight w:val="none"/>
              </w:rPr>
            </w:pPr>
          </w:p>
        </w:tc>
        <w:tc>
          <w:tcPr>
            <w:tcW w:w="4339" w:type="dxa"/>
            <w:noWrap w:val="0"/>
            <w:vAlign w:val="top"/>
          </w:tcPr>
          <w:p w14:paraId="2B23019A">
            <w:pPr>
              <w:jc w:val="center"/>
              <w:rPr>
                <w:rFonts w:hint="default" w:ascii="Times New Roman" w:hAnsi="Times New Roman" w:eastAsia="仿宋" w:cs="Times New Roman"/>
                <w:color w:val="auto"/>
                <w:sz w:val="24"/>
                <w:highlight w:val="none"/>
              </w:rPr>
            </w:pPr>
          </w:p>
        </w:tc>
      </w:tr>
      <w:tr w14:paraId="015A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159" w:type="dxa"/>
            <w:noWrap w:val="0"/>
            <w:vAlign w:val="top"/>
          </w:tcPr>
          <w:p w14:paraId="206D4773">
            <w:pPr>
              <w:jc w:val="center"/>
              <w:rPr>
                <w:rFonts w:hint="default" w:ascii="Times New Roman" w:hAnsi="Times New Roman" w:eastAsia="仿宋" w:cs="Times New Roman"/>
                <w:color w:val="auto"/>
                <w:sz w:val="24"/>
                <w:highlight w:val="none"/>
              </w:rPr>
            </w:pPr>
          </w:p>
        </w:tc>
        <w:tc>
          <w:tcPr>
            <w:tcW w:w="3640" w:type="dxa"/>
            <w:noWrap w:val="0"/>
            <w:vAlign w:val="top"/>
          </w:tcPr>
          <w:p w14:paraId="45D2F3C8">
            <w:pPr>
              <w:jc w:val="center"/>
              <w:rPr>
                <w:rFonts w:hint="default" w:ascii="Times New Roman" w:hAnsi="Times New Roman" w:eastAsia="仿宋" w:cs="Times New Roman"/>
                <w:color w:val="auto"/>
                <w:sz w:val="24"/>
                <w:highlight w:val="none"/>
              </w:rPr>
            </w:pPr>
          </w:p>
        </w:tc>
        <w:tc>
          <w:tcPr>
            <w:tcW w:w="4339" w:type="dxa"/>
            <w:noWrap w:val="0"/>
            <w:vAlign w:val="top"/>
          </w:tcPr>
          <w:p w14:paraId="5AEC2CB8">
            <w:pPr>
              <w:jc w:val="center"/>
              <w:rPr>
                <w:rFonts w:hint="default" w:ascii="Times New Roman" w:hAnsi="Times New Roman" w:eastAsia="仿宋" w:cs="Times New Roman"/>
                <w:color w:val="auto"/>
                <w:sz w:val="24"/>
                <w:highlight w:val="none"/>
              </w:rPr>
            </w:pPr>
          </w:p>
        </w:tc>
      </w:tr>
      <w:tr w14:paraId="14FC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159" w:type="dxa"/>
            <w:noWrap w:val="0"/>
            <w:vAlign w:val="top"/>
          </w:tcPr>
          <w:p w14:paraId="738055CF">
            <w:pPr>
              <w:jc w:val="center"/>
              <w:rPr>
                <w:rFonts w:hint="default" w:ascii="Times New Roman" w:hAnsi="Times New Roman" w:eastAsia="仿宋" w:cs="Times New Roman"/>
                <w:color w:val="auto"/>
                <w:sz w:val="24"/>
                <w:highlight w:val="none"/>
              </w:rPr>
            </w:pPr>
          </w:p>
        </w:tc>
        <w:tc>
          <w:tcPr>
            <w:tcW w:w="3640" w:type="dxa"/>
            <w:noWrap w:val="0"/>
            <w:vAlign w:val="top"/>
          </w:tcPr>
          <w:p w14:paraId="1B619F06">
            <w:pPr>
              <w:jc w:val="center"/>
              <w:rPr>
                <w:rFonts w:hint="default" w:ascii="Times New Roman" w:hAnsi="Times New Roman" w:eastAsia="仿宋" w:cs="Times New Roman"/>
                <w:color w:val="auto"/>
                <w:sz w:val="24"/>
                <w:highlight w:val="none"/>
              </w:rPr>
            </w:pPr>
          </w:p>
        </w:tc>
        <w:tc>
          <w:tcPr>
            <w:tcW w:w="4339" w:type="dxa"/>
            <w:noWrap w:val="0"/>
            <w:vAlign w:val="top"/>
          </w:tcPr>
          <w:p w14:paraId="2678B315">
            <w:pPr>
              <w:jc w:val="center"/>
              <w:rPr>
                <w:rFonts w:hint="default" w:ascii="Times New Roman" w:hAnsi="Times New Roman" w:eastAsia="仿宋" w:cs="Times New Roman"/>
                <w:color w:val="auto"/>
                <w:sz w:val="24"/>
                <w:highlight w:val="none"/>
              </w:rPr>
            </w:pPr>
          </w:p>
        </w:tc>
      </w:tr>
      <w:tr w14:paraId="6BC7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59" w:type="dxa"/>
            <w:noWrap w:val="0"/>
            <w:vAlign w:val="top"/>
          </w:tcPr>
          <w:p w14:paraId="0C439EC5">
            <w:pPr>
              <w:jc w:val="center"/>
              <w:rPr>
                <w:rFonts w:hint="default" w:ascii="Times New Roman" w:hAnsi="Times New Roman" w:eastAsia="仿宋" w:cs="Times New Roman"/>
                <w:color w:val="auto"/>
                <w:sz w:val="24"/>
                <w:highlight w:val="none"/>
              </w:rPr>
            </w:pPr>
          </w:p>
        </w:tc>
        <w:tc>
          <w:tcPr>
            <w:tcW w:w="3640" w:type="dxa"/>
            <w:noWrap w:val="0"/>
            <w:vAlign w:val="top"/>
          </w:tcPr>
          <w:p w14:paraId="208AC04C">
            <w:pPr>
              <w:jc w:val="center"/>
              <w:rPr>
                <w:rFonts w:hint="default" w:ascii="Times New Roman" w:hAnsi="Times New Roman" w:eastAsia="仿宋" w:cs="Times New Roman"/>
                <w:color w:val="auto"/>
                <w:sz w:val="24"/>
                <w:highlight w:val="none"/>
              </w:rPr>
            </w:pPr>
          </w:p>
        </w:tc>
        <w:tc>
          <w:tcPr>
            <w:tcW w:w="4339" w:type="dxa"/>
            <w:noWrap w:val="0"/>
            <w:vAlign w:val="top"/>
          </w:tcPr>
          <w:p w14:paraId="787E7AEA">
            <w:pPr>
              <w:jc w:val="center"/>
              <w:rPr>
                <w:rFonts w:hint="default" w:ascii="Times New Roman" w:hAnsi="Times New Roman" w:eastAsia="仿宋" w:cs="Times New Roman"/>
                <w:color w:val="auto"/>
                <w:sz w:val="24"/>
                <w:highlight w:val="none"/>
              </w:rPr>
            </w:pPr>
          </w:p>
        </w:tc>
      </w:tr>
    </w:tbl>
    <w:p w14:paraId="26890FA1">
      <w:pPr>
        <w:widowControl/>
        <w:spacing w:line="360" w:lineRule="auto"/>
        <w:ind w:firstLine="472" w:firstLineChars="196"/>
        <w:jc w:val="left"/>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sz w:val="24"/>
          <w:highlight w:val="none"/>
        </w:rPr>
        <w:t>注：1、供应商必须根据磋商文件第五章</w:t>
      </w:r>
      <w:r>
        <w:rPr>
          <w:rFonts w:hint="default" w:ascii="Times New Roman" w:hAnsi="Times New Roman" w:eastAsia="仿宋" w:cs="Times New Roman"/>
          <w:b/>
          <w:bCs/>
          <w:color w:val="auto"/>
          <w:sz w:val="24"/>
          <w:highlight w:val="none"/>
          <w:lang w:eastAsia="zh-CN"/>
        </w:rPr>
        <w:t>“采购内容及技术要求”</w:t>
      </w:r>
      <w:r>
        <w:rPr>
          <w:rFonts w:hint="default" w:ascii="Times New Roman" w:hAnsi="Times New Roman" w:eastAsia="仿宋" w:cs="Times New Roman"/>
          <w:b/>
          <w:bCs/>
          <w:color w:val="auto"/>
          <w:sz w:val="24"/>
          <w:highlight w:val="none"/>
        </w:rPr>
        <w:t>据实逐条填写，不得虚假响应，虚假响应的，其响应文件无效并按规定追究其相关责任。</w:t>
      </w:r>
    </w:p>
    <w:p w14:paraId="497D9FBF">
      <w:pPr>
        <w:widowControl/>
        <w:spacing w:line="360" w:lineRule="auto"/>
        <w:ind w:firstLine="472" w:firstLineChars="196"/>
        <w:jc w:val="left"/>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sz w:val="24"/>
          <w:highlight w:val="none"/>
        </w:rPr>
        <w:t xml:space="preserve">    2、未列入或未按要求提供证明的参数视为负偏离的风险由供应商自行承担。</w:t>
      </w:r>
    </w:p>
    <w:p w14:paraId="2119F4EF">
      <w:pPr>
        <w:spacing w:line="360" w:lineRule="auto"/>
        <w:ind w:firstLine="482" w:firstLineChars="200"/>
        <w:rPr>
          <w:rFonts w:hint="default" w:ascii="Times New Roman" w:hAnsi="Times New Roman" w:eastAsia="仿宋" w:cs="Times New Roman"/>
          <w:b/>
          <w:color w:val="auto"/>
          <w:sz w:val="24"/>
          <w:highlight w:val="none"/>
        </w:rPr>
      </w:pPr>
    </w:p>
    <w:p w14:paraId="576F5FEA">
      <w:pPr>
        <w:adjustRightInd w:val="0"/>
        <w:spacing w:line="360" w:lineRule="auto"/>
        <w:ind w:firstLine="480" w:firstLineChars="200"/>
        <w:jc w:val="left"/>
        <w:rPr>
          <w:rFonts w:hint="default" w:ascii="Times New Roman" w:hAnsi="Times New Roman" w:eastAsia="仿宋" w:cs="Times New Roman"/>
          <w:color w:val="auto"/>
          <w:sz w:val="24"/>
          <w:highlight w:val="none"/>
        </w:rPr>
      </w:pPr>
    </w:p>
    <w:p w14:paraId="2AA76506">
      <w:pPr>
        <w:adjustRightInd w:val="0"/>
        <w:spacing w:line="400" w:lineRule="exact"/>
        <w:ind w:firstLine="540" w:firstLineChars="225"/>
        <w:jc w:val="left"/>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供应商名称：</w:t>
      </w:r>
      <w:r>
        <w:rPr>
          <w:rFonts w:hint="default" w:ascii="Times New Roman" w:hAnsi="Times New Roman" w:eastAsia="仿宋" w:cs="Times New Roman"/>
          <w:bCs/>
          <w:color w:val="auto"/>
          <w:sz w:val="24"/>
          <w:highlight w:val="none"/>
          <w:u w:val="single"/>
        </w:rPr>
        <w:t xml:space="preserve">                                         </w:t>
      </w:r>
      <w:r>
        <w:rPr>
          <w:rFonts w:hint="default" w:ascii="Times New Roman" w:hAnsi="Times New Roman" w:eastAsia="仿宋" w:cs="Times New Roman"/>
          <w:bCs/>
          <w:color w:val="auto"/>
          <w:sz w:val="24"/>
          <w:highlight w:val="none"/>
        </w:rPr>
        <w:t>（盖章）</w:t>
      </w:r>
    </w:p>
    <w:p w14:paraId="24CDA1F9">
      <w:pPr>
        <w:adjustRightInd w:val="0"/>
        <w:spacing w:line="400" w:lineRule="exact"/>
        <w:ind w:firstLine="540" w:firstLineChars="225"/>
        <w:jc w:val="left"/>
        <w:rPr>
          <w:rFonts w:hint="default" w:ascii="Times New Roman" w:hAnsi="Times New Roman" w:eastAsia="仿宋" w:cs="Times New Roman"/>
          <w:bCs/>
          <w:color w:val="auto"/>
          <w:sz w:val="24"/>
          <w:highlight w:val="none"/>
          <w:u w:val="single"/>
        </w:rPr>
      </w:pPr>
      <w:r>
        <w:rPr>
          <w:rFonts w:hint="default" w:ascii="Times New Roman" w:hAnsi="Times New Roman" w:eastAsia="仿宋" w:cs="Times New Roman"/>
          <w:color w:val="auto"/>
          <w:sz w:val="24"/>
          <w:highlight w:val="none"/>
        </w:rPr>
        <w:t>法定代表人或授权代表（签字）</w:t>
      </w:r>
      <w:r>
        <w:rPr>
          <w:rFonts w:hint="default" w:ascii="Times New Roman" w:hAnsi="Times New Roman" w:eastAsia="仿宋" w:cs="Times New Roman"/>
          <w:bCs/>
          <w:color w:val="auto"/>
          <w:sz w:val="24"/>
          <w:highlight w:val="none"/>
        </w:rPr>
        <w:t>：</w:t>
      </w:r>
      <w:r>
        <w:rPr>
          <w:rFonts w:hint="default" w:ascii="Times New Roman" w:hAnsi="Times New Roman" w:eastAsia="仿宋" w:cs="Times New Roman"/>
          <w:bCs/>
          <w:color w:val="auto"/>
          <w:sz w:val="24"/>
          <w:highlight w:val="none"/>
          <w:u w:val="single"/>
        </w:rPr>
        <w:t xml:space="preserve">                        </w:t>
      </w:r>
    </w:p>
    <w:p w14:paraId="04DB6C86">
      <w:pPr>
        <w:adjustRightInd w:val="0"/>
        <w:ind w:firstLine="540" w:firstLineChars="225"/>
        <w:jc w:val="left"/>
        <w:rPr>
          <w:rFonts w:hint="default" w:ascii="Times New Roman" w:hAnsi="Times New Roman" w:eastAsia="仿宋" w:cs="Times New Roman"/>
          <w:color w:val="auto"/>
          <w:spacing w:val="8"/>
          <w:sz w:val="24"/>
          <w:highlight w:val="none"/>
        </w:rPr>
      </w:pPr>
      <w:r>
        <w:rPr>
          <w:rFonts w:hint="default" w:ascii="Times New Roman" w:hAnsi="Times New Roman" w:eastAsia="仿宋" w:cs="Times New Roman"/>
          <w:bCs/>
          <w:color w:val="auto"/>
          <w:sz w:val="24"/>
          <w:highlight w:val="none"/>
        </w:rPr>
        <w:t>日    期</w:t>
      </w:r>
      <w:r>
        <w:rPr>
          <w:rFonts w:hint="default" w:ascii="Times New Roman" w:hAnsi="Times New Roman" w:eastAsia="仿宋" w:cs="Times New Roman"/>
          <w:bCs/>
          <w:color w:val="auto"/>
          <w:sz w:val="24"/>
          <w:highlight w:val="none"/>
          <w:lang w:eastAsia="zh-CN"/>
        </w:rPr>
        <w:t>：</w:t>
      </w:r>
      <w:r>
        <w:rPr>
          <w:rFonts w:hint="default" w:ascii="Times New Roman" w:hAnsi="Times New Roman" w:eastAsia="仿宋" w:cs="Times New Roman"/>
          <w:bCs/>
          <w:color w:val="auto"/>
          <w:sz w:val="24"/>
          <w:highlight w:val="none"/>
        </w:rPr>
        <w:t xml:space="preserve"> </w:t>
      </w:r>
    </w:p>
    <w:p w14:paraId="314307B6">
      <w:pPr>
        <w:pStyle w:val="3"/>
        <w:spacing w:line="400" w:lineRule="exact"/>
        <w:jc w:val="center"/>
        <w:outlineLvl w:val="9"/>
        <w:rPr>
          <w:rFonts w:hint="default" w:ascii="Times New Roman" w:hAnsi="Times New Roman" w:eastAsia="仿宋" w:cs="Times New Roman"/>
          <w:color w:val="auto"/>
          <w:spacing w:val="8"/>
          <w:sz w:val="24"/>
          <w:szCs w:val="24"/>
          <w:highlight w:val="none"/>
        </w:rPr>
      </w:pPr>
    </w:p>
    <w:p w14:paraId="41CC72D7">
      <w:pPr>
        <w:pStyle w:val="3"/>
        <w:spacing w:line="400" w:lineRule="exact"/>
        <w:jc w:val="center"/>
        <w:outlineLvl w:val="9"/>
        <w:rPr>
          <w:rFonts w:hint="default" w:ascii="Times New Roman" w:hAnsi="Times New Roman" w:eastAsia="仿宋" w:cs="Times New Roman"/>
          <w:color w:val="auto"/>
          <w:spacing w:val="8"/>
          <w:highlight w:val="none"/>
        </w:rPr>
      </w:pPr>
    </w:p>
    <w:p w14:paraId="606D5813">
      <w:pPr>
        <w:pStyle w:val="3"/>
        <w:spacing w:line="400" w:lineRule="exact"/>
        <w:jc w:val="center"/>
        <w:outlineLvl w:val="9"/>
        <w:rPr>
          <w:rFonts w:hint="default" w:ascii="Times New Roman" w:hAnsi="Times New Roman" w:eastAsia="仿宋" w:cs="Times New Roman"/>
          <w:color w:val="auto"/>
          <w:spacing w:val="8"/>
          <w:highlight w:val="none"/>
        </w:rPr>
      </w:pPr>
    </w:p>
    <w:p w14:paraId="417D4A8F">
      <w:pPr>
        <w:rPr>
          <w:rFonts w:hint="default" w:ascii="Times New Roman" w:hAnsi="Times New Roman" w:eastAsia="仿宋" w:cs="Times New Roman"/>
          <w:color w:val="auto"/>
          <w:spacing w:val="8"/>
          <w:highlight w:val="none"/>
        </w:rPr>
      </w:pPr>
    </w:p>
    <w:p w14:paraId="3729CC9D">
      <w:pPr>
        <w:pStyle w:val="5"/>
        <w:ind w:firstLine="452"/>
        <w:rPr>
          <w:rFonts w:hint="default" w:ascii="Times New Roman" w:hAnsi="Times New Roman" w:eastAsia="仿宋" w:cs="Times New Roman"/>
          <w:color w:val="auto"/>
          <w:spacing w:val="8"/>
          <w:highlight w:val="none"/>
        </w:rPr>
      </w:pPr>
    </w:p>
    <w:p w14:paraId="0FFB1940">
      <w:pPr>
        <w:pStyle w:val="5"/>
        <w:ind w:firstLine="452"/>
        <w:rPr>
          <w:rFonts w:hint="default" w:ascii="Times New Roman" w:hAnsi="Times New Roman" w:eastAsia="仿宋" w:cs="Times New Roman"/>
          <w:color w:val="auto"/>
          <w:spacing w:val="8"/>
          <w:highlight w:val="none"/>
        </w:rPr>
      </w:pPr>
    </w:p>
    <w:p w14:paraId="1ADB0D08">
      <w:pPr>
        <w:pStyle w:val="5"/>
        <w:ind w:firstLine="452"/>
        <w:rPr>
          <w:rFonts w:hint="default" w:ascii="Times New Roman" w:hAnsi="Times New Roman" w:eastAsia="仿宋" w:cs="Times New Roman"/>
          <w:color w:val="auto"/>
          <w:spacing w:val="8"/>
          <w:highlight w:val="none"/>
        </w:rPr>
      </w:pPr>
    </w:p>
    <w:p w14:paraId="65EB6BB2">
      <w:pPr>
        <w:pStyle w:val="5"/>
        <w:ind w:firstLine="452"/>
        <w:rPr>
          <w:rFonts w:hint="default" w:ascii="Times New Roman" w:hAnsi="Times New Roman" w:eastAsia="仿宋" w:cs="Times New Roman"/>
          <w:color w:val="auto"/>
          <w:spacing w:val="8"/>
          <w:highlight w:val="none"/>
        </w:rPr>
      </w:pPr>
    </w:p>
    <w:p w14:paraId="6C4E4D60">
      <w:pPr>
        <w:pStyle w:val="5"/>
        <w:ind w:firstLine="452"/>
        <w:rPr>
          <w:rFonts w:hint="default" w:ascii="Times New Roman" w:hAnsi="Times New Roman" w:eastAsia="仿宋" w:cs="Times New Roman"/>
          <w:color w:val="auto"/>
          <w:spacing w:val="8"/>
          <w:highlight w:val="none"/>
        </w:rPr>
      </w:pPr>
    </w:p>
    <w:p w14:paraId="7C5EFEFF">
      <w:pPr>
        <w:pStyle w:val="5"/>
        <w:ind w:firstLine="452"/>
        <w:rPr>
          <w:rFonts w:hint="default" w:ascii="Times New Roman" w:hAnsi="Times New Roman" w:eastAsia="仿宋" w:cs="Times New Roman"/>
          <w:color w:val="auto"/>
          <w:spacing w:val="8"/>
          <w:highlight w:val="none"/>
        </w:rPr>
      </w:pPr>
    </w:p>
    <w:p w14:paraId="14366267">
      <w:pPr>
        <w:pStyle w:val="5"/>
        <w:ind w:firstLine="452"/>
        <w:rPr>
          <w:rFonts w:hint="default" w:ascii="Times New Roman" w:hAnsi="Times New Roman" w:eastAsia="仿宋" w:cs="Times New Roman"/>
          <w:color w:val="auto"/>
          <w:spacing w:val="8"/>
          <w:highlight w:val="none"/>
        </w:rPr>
      </w:pPr>
    </w:p>
    <w:p w14:paraId="6C02FD6D">
      <w:pPr>
        <w:spacing w:line="360" w:lineRule="auto"/>
        <w:jc w:val="center"/>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lang w:val="en-US" w:eastAsia="zh-CN"/>
        </w:rPr>
        <w:t>十</w:t>
      </w:r>
      <w:r>
        <w:rPr>
          <w:rFonts w:hint="default" w:ascii="Times New Roman" w:hAnsi="Times New Roman" w:eastAsia="仿宋" w:cs="Times New Roman"/>
          <w:b/>
          <w:bCs/>
          <w:color w:val="auto"/>
          <w:sz w:val="32"/>
          <w:szCs w:val="32"/>
          <w:highlight w:val="none"/>
        </w:rPr>
        <w:t>、商务要求应答表</w:t>
      </w:r>
    </w:p>
    <w:tbl>
      <w:tblPr>
        <w:tblStyle w:val="23"/>
        <w:tblW w:w="0" w:type="auto"/>
        <w:tblInd w:w="0" w:type="dxa"/>
        <w:tblLayout w:type="fixed"/>
        <w:tblCellMar>
          <w:top w:w="0" w:type="dxa"/>
          <w:left w:w="108" w:type="dxa"/>
          <w:bottom w:w="0" w:type="dxa"/>
          <w:right w:w="108" w:type="dxa"/>
        </w:tblCellMar>
      </w:tblPr>
      <w:tblGrid>
        <w:gridCol w:w="933"/>
        <w:gridCol w:w="3182"/>
        <w:gridCol w:w="3674"/>
        <w:gridCol w:w="1649"/>
      </w:tblGrid>
      <w:tr w14:paraId="16EC174B">
        <w:tblPrEx>
          <w:tblCellMar>
            <w:top w:w="0" w:type="dxa"/>
            <w:left w:w="108" w:type="dxa"/>
            <w:bottom w:w="0" w:type="dxa"/>
            <w:right w:w="108" w:type="dxa"/>
          </w:tblCellMar>
        </w:tblPrEx>
        <w:trPr>
          <w:trHeight w:val="667" w:hRule="atLeast"/>
        </w:trPr>
        <w:tc>
          <w:tcPr>
            <w:tcW w:w="933" w:type="dxa"/>
            <w:tcBorders>
              <w:top w:val="single" w:color="auto" w:sz="4" w:space="0"/>
              <w:left w:val="single" w:color="auto" w:sz="4" w:space="0"/>
              <w:bottom w:val="single" w:color="auto" w:sz="4" w:space="0"/>
              <w:right w:val="single" w:color="auto" w:sz="4" w:space="0"/>
            </w:tcBorders>
            <w:noWrap w:val="0"/>
            <w:vAlign w:val="center"/>
          </w:tcPr>
          <w:p w14:paraId="2931FB46">
            <w:pPr>
              <w:spacing w:line="360" w:lineRule="auto"/>
              <w:ind w:right="21" w:rightChars="1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序号</w:t>
            </w:r>
          </w:p>
        </w:tc>
        <w:tc>
          <w:tcPr>
            <w:tcW w:w="3182" w:type="dxa"/>
            <w:tcBorders>
              <w:top w:val="single" w:color="auto" w:sz="4" w:space="0"/>
              <w:left w:val="nil"/>
              <w:bottom w:val="single" w:color="auto" w:sz="4" w:space="0"/>
              <w:right w:val="single" w:color="auto" w:sz="4" w:space="0"/>
            </w:tcBorders>
            <w:noWrap w:val="0"/>
            <w:vAlign w:val="center"/>
          </w:tcPr>
          <w:p w14:paraId="187F9791">
            <w:pPr>
              <w:spacing w:line="360" w:lineRule="auto"/>
              <w:ind w:right="21" w:rightChars="1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项目要求</w:t>
            </w:r>
          </w:p>
        </w:tc>
        <w:tc>
          <w:tcPr>
            <w:tcW w:w="3674" w:type="dxa"/>
            <w:tcBorders>
              <w:top w:val="single" w:color="auto" w:sz="4" w:space="0"/>
              <w:left w:val="nil"/>
              <w:bottom w:val="single" w:color="auto" w:sz="4" w:space="0"/>
              <w:right w:val="single" w:color="auto" w:sz="4" w:space="0"/>
            </w:tcBorders>
            <w:noWrap w:val="0"/>
            <w:vAlign w:val="center"/>
          </w:tcPr>
          <w:p w14:paraId="2DB4C6DA">
            <w:pPr>
              <w:spacing w:line="360" w:lineRule="auto"/>
              <w:ind w:right="21" w:rightChars="1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磋商应答</w:t>
            </w:r>
          </w:p>
        </w:tc>
        <w:tc>
          <w:tcPr>
            <w:tcW w:w="1649" w:type="dxa"/>
            <w:tcBorders>
              <w:top w:val="single" w:color="auto" w:sz="4" w:space="0"/>
              <w:left w:val="nil"/>
              <w:bottom w:val="single" w:color="auto" w:sz="4" w:space="0"/>
              <w:right w:val="single" w:color="auto" w:sz="4" w:space="0"/>
            </w:tcBorders>
            <w:noWrap w:val="0"/>
            <w:vAlign w:val="center"/>
          </w:tcPr>
          <w:p w14:paraId="1AA2541F">
            <w:pPr>
              <w:spacing w:line="360" w:lineRule="auto"/>
              <w:ind w:right="21" w:rightChars="1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响应/偏离</w:t>
            </w:r>
          </w:p>
        </w:tc>
      </w:tr>
      <w:tr w14:paraId="0B50A630">
        <w:tblPrEx>
          <w:tblCellMar>
            <w:top w:w="0" w:type="dxa"/>
            <w:left w:w="108" w:type="dxa"/>
            <w:bottom w:w="0" w:type="dxa"/>
            <w:right w:w="108" w:type="dxa"/>
          </w:tblCellMar>
        </w:tblPrEx>
        <w:trPr>
          <w:trHeight w:val="658" w:hRule="atLeast"/>
        </w:trPr>
        <w:tc>
          <w:tcPr>
            <w:tcW w:w="933" w:type="dxa"/>
            <w:tcBorders>
              <w:top w:val="single" w:color="auto" w:sz="4" w:space="0"/>
              <w:left w:val="single" w:color="auto" w:sz="4" w:space="0"/>
              <w:bottom w:val="single" w:color="auto" w:sz="4" w:space="0"/>
              <w:right w:val="single" w:color="auto" w:sz="4" w:space="0"/>
            </w:tcBorders>
            <w:noWrap w:val="0"/>
            <w:vAlign w:val="center"/>
          </w:tcPr>
          <w:p w14:paraId="37B30562">
            <w:pPr>
              <w:spacing w:line="360" w:lineRule="auto"/>
              <w:ind w:right="21" w:rightChars="1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3182" w:type="dxa"/>
            <w:tcBorders>
              <w:top w:val="single" w:color="auto" w:sz="4" w:space="0"/>
              <w:left w:val="nil"/>
              <w:bottom w:val="single" w:color="auto" w:sz="4" w:space="0"/>
              <w:right w:val="single" w:color="auto" w:sz="4" w:space="0"/>
            </w:tcBorders>
            <w:noWrap w:val="0"/>
            <w:vAlign w:val="center"/>
          </w:tcPr>
          <w:p w14:paraId="74FFA79E">
            <w:pPr>
              <w:spacing w:line="360" w:lineRule="auto"/>
              <w:jc w:val="center"/>
              <w:rPr>
                <w:rFonts w:hint="default" w:ascii="Times New Roman" w:hAnsi="Times New Roman" w:eastAsia="仿宋" w:cs="Times New Roman"/>
                <w:color w:val="auto"/>
                <w:sz w:val="24"/>
                <w:szCs w:val="24"/>
                <w:highlight w:val="none"/>
              </w:rPr>
            </w:pPr>
          </w:p>
        </w:tc>
        <w:tc>
          <w:tcPr>
            <w:tcW w:w="3674" w:type="dxa"/>
            <w:tcBorders>
              <w:top w:val="single" w:color="auto" w:sz="4" w:space="0"/>
              <w:left w:val="nil"/>
              <w:bottom w:val="single" w:color="auto" w:sz="4" w:space="0"/>
              <w:right w:val="single" w:color="auto" w:sz="4" w:space="0"/>
            </w:tcBorders>
            <w:noWrap w:val="0"/>
            <w:vAlign w:val="center"/>
          </w:tcPr>
          <w:p w14:paraId="32791E4F">
            <w:pPr>
              <w:spacing w:line="360" w:lineRule="auto"/>
              <w:ind w:right="21" w:rightChars="10"/>
              <w:jc w:val="left"/>
              <w:rPr>
                <w:rFonts w:hint="default" w:ascii="Times New Roman" w:hAnsi="Times New Roman" w:eastAsia="仿宋" w:cs="Times New Roman"/>
                <w:color w:val="auto"/>
                <w:sz w:val="24"/>
                <w:szCs w:val="24"/>
                <w:highlight w:val="none"/>
              </w:rPr>
            </w:pPr>
          </w:p>
        </w:tc>
        <w:tc>
          <w:tcPr>
            <w:tcW w:w="1649" w:type="dxa"/>
            <w:tcBorders>
              <w:top w:val="single" w:color="auto" w:sz="4" w:space="0"/>
              <w:left w:val="nil"/>
              <w:bottom w:val="single" w:color="auto" w:sz="4" w:space="0"/>
              <w:right w:val="single" w:color="auto" w:sz="4" w:space="0"/>
            </w:tcBorders>
            <w:noWrap w:val="0"/>
            <w:vAlign w:val="center"/>
          </w:tcPr>
          <w:p w14:paraId="6A7B177E">
            <w:pPr>
              <w:spacing w:line="360" w:lineRule="auto"/>
              <w:ind w:right="21" w:rightChars="10"/>
              <w:jc w:val="center"/>
              <w:rPr>
                <w:rFonts w:hint="default" w:ascii="Times New Roman" w:hAnsi="Times New Roman" w:eastAsia="仿宋" w:cs="Times New Roman"/>
                <w:color w:val="auto"/>
                <w:sz w:val="24"/>
                <w:szCs w:val="24"/>
                <w:highlight w:val="none"/>
              </w:rPr>
            </w:pPr>
          </w:p>
        </w:tc>
      </w:tr>
      <w:tr w14:paraId="7D681100">
        <w:tblPrEx>
          <w:tblCellMar>
            <w:top w:w="0" w:type="dxa"/>
            <w:left w:w="108" w:type="dxa"/>
            <w:bottom w:w="0" w:type="dxa"/>
            <w:right w:w="108" w:type="dxa"/>
          </w:tblCellMar>
        </w:tblPrEx>
        <w:trPr>
          <w:trHeight w:val="555" w:hRule="atLeast"/>
        </w:trPr>
        <w:tc>
          <w:tcPr>
            <w:tcW w:w="933" w:type="dxa"/>
            <w:tcBorders>
              <w:top w:val="single" w:color="auto" w:sz="4" w:space="0"/>
              <w:left w:val="single" w:color="auto" w:sz="4" w:space="0"/>
              <w:bottom w:val="single" w:color="auto" w:sz="4" w:space="0"/>
              <w:right w:val="single" w:color="auto" w:sz="4" w:space="0"/>
            </w:tcBorders>
            <w:noWrap w:val="0"/>
            <w:vAlign w:val="center"/>
          </w:tcPr>
          <w:p w14:paraId="2F95BA5A">
            <w:pPr>
              <w:spacing w:line="360" w:lineRule="auto"/>
              <w:ind w:right="21" w:rightChars="1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w:t>
            </w:r>
          </w:p>
        </w:tc>
        <w:tc>
          <w:tcPr>
            <w:tcW w:w="3182" w:type="dxa"/>
            <w:tcBorders>
              <w:top w:val="single" w:color="auto" w:sz="4" w:space="0"/>
              <w:left w:val="nil"/>
              <w:bottom w:val="single" w:color="auto" w:sz="4" w:space="0"/>
              <w:right w:val="single" w:color="auto" w:sz="4" w:space="0"/>
            </w:tcBorders>
            <w:noWrap w:val="0"/>
            <w:vAlign w:val="center"/>
          </w:tcPr>
          <w:p w14:paraId="067A89C3">
            <w:pPr>
              <w:spacing w:line="360" w:lineRule="auto"/>
              <w:jc w:val="center"/>
              <w:rPr>
                <w:rFonts w:hint="default" w:ascii="Times New Roman" w:hAnsi="Times New Roman" w:eastAsia="仿宋" w:cs="Times New Roman"/>
                <w:color w:val="auto"/>
                <w:sz w:val="24"/>
                <w:szCs w:val="24"/>
                <w:highlight w:val="none"/>
              </w:rPr>
            </w:pPr>
          </w:p>
        </w:tc>
        <w:tc>
          <w:tcPr>
            <w:tcW w:w="3674" w:type="dxa"/>
            <w:tcBorders>
              <w:top w:val="single" w:color="auto" w:sz="4" w:space="0"/>
              <w:left w:val="nil"/>
              <w:bottom w:val="single" w:color="auto" w:sz="4" w:space="0"/>
              <w:right w:val="single" w:color="auto" w:sz="4" w:space="0"/>
            </w:tcBorders>
            <w:noWrap w:val="0"/>
            <w:vAlign w:val="center"/>
          </w:tcPr>
          <w:p w14:paraId="0392BCAC">
            <w:pPr>
              <w:spacing w:line="360" w:lineRule="auto"/>
              <w:ind w:right="21" w:rightChars="10"/>
              <w:jc w:val="left"/>
              <w:rPr>
                <w:rFonts w:hint="default" w:ascii="Times New Roman" w:hAnsi="Times New Roman" w:eastAsia="仿宋" w:cs="Times New Roman"/>
                <w:color w:val="auto"/>
                <w:sz w:val="24"/>
                <w:szCs w:val="24"/>
                <w:highlight w:val="none"/>
              </w:rPr>
            </w:pPr>
          </w:p>
        </w:tc>
        <w:tc>
          <w:tcPr>
            <w:tcW w:w="1649" w:type="dxa"/>
            <w:tcBorders>
              <w:top w:val="single" w:color="auto" w:sz="4" w:space="0"/>
              <w:left w:val="nil"/>
              <w:bottom w:val="single" w:color="auto" w:sz="4" w:space="0"/>
              <w:right w:val="single" w:color="auto" w:sz="4" w:space="0"/>
            </w:tcBorders>
            <w:noWrap w:val="0"/>
            <w:vAlign w:val="center"/>
          </w:tcPr>
          <w:p w14:paraId="304B8520">
            <w:pPr>
              <w:spacing w:line="360" w:lineRule="auto"/>
              <w:ind w:right="21" w:rightChars="10"/>
              <w:jc w:val="center"/>
              <w:rPr>
                <w:rFonts w:hint="default" w:ascii="Times New Roman" w:hAnsi="Times New Roman" w:eastAsia="仿宋" w:cs="Times New Roman"/>
                <w:color w:val="auto"/>
                <w:sz w:val="24"/>
                <w:szCs w:val="24"/>
                <w:highlight w:val="none"/>
              </w:rPr>
            </w:pPr>
          </w:p>
        </w:tc>
      </w:tr>
      <w:tr w14:paraId="117F9BDC">
        <w:tblPrEx>
          <w:tblCellMar>
            <w:top w:w="0" w:type="dxa"/>
            <w:left w:w="108" w:type="dxa"/>
            <w:bottom w:w="0" w:type="dxa"/>
            <w:right w:w="108" w:type="dxa"/>
          </w:tblCellMar>
        </w:tblPrEx>
        <w:trPr>
          <w:trHeight w:val="617" w:hRule="atLeast"/>
        </w:trPr>
        <w:tc>
          <w:tcPr>
            <w:tcW w:w="933" w:type="dxa"/>
            <w:tcBorders>
              <w:top w:val="single" w:color="auto" w:sz="4" w:space="0"/>
              <w:left w:val="single" w:color="auto" w:sz="4" w:space="0"/>
              <w:bottom w:val="single" w:color="auto" w:sz="4" w:space="0"/>
              <w:right w:val="single" w:color="auto" w:sz="4" w:space="0"/>
            </w:tcBorders>
            <w:noWrap w:val="0"/>
            <w:vAlign w:val="center"/>
          </w:tcPr>
          <w:p w14:paraId="7FF17D40">
            <w:pPr>
              <w:spacing w:line="360" w:lineRule="auto"/>
              <w:ind w:right="21" w:rightChars="1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w:t>
            </w:r>
          </w:p>
        </w:tc>
        <w:tc>
          <w:tcPr>
            <w:tcW w:w="3182" w:type="dxa"/>
            <w:tcBorders>
              <w:top w:val="single" w:color="auto" w:sz="4" w:space="0"/>
              <w:left w:val="nil"/>
              <w:bottom w:val="single" w:color="auto" w:sz="4" w:space="0"/>
              <w:right w:val="single" w:color="auto" w:sz="4" w:space="0"/>
            </w:tcBorders>
            <w:noWrap w:val="0"/>
            <w:vAlign w:val="center"/>
          </w:tcPr>
          <w:p w14:paraId="028EA0E3">
            <w:pPr>
              <w:spacing w:line="360" w:lineRule="auto"/>
              <w:ind w:right="21" w:rightChars="10"/>
              <w:jc w:val="center"/>
              <w:rPr>
                <w:rFonts w:hint="default" w:ascii="Times New Roman" w:hAnsi="Times New Roman" w:eastAsia="仿宋" w:cs="Times New Roman"/>
                <w:color w:val="auto"/>
                <w:sz w:val="24"/>
                <w:szCs w:val="24"/>
                <w:highlight w:val="none"/>
              </w:rPr>
            </w:pPr>
          </w:p>
        </w:tc>
        <w:tc>
          <w:tcPr>
            <w:tcW w:w="3674" w:type="dxa"/>
            <w:tcBorders>
              <w:top w:val="single" w:color="auto" w:sz="4" w:space="0"/>
              <w:left w:val="nil"/>
              <w:bottom w:val="single" w:color="auto" w:sz="4" w:space="0"/>
              <w:right w:val="single" w:color="auto" w:sz="4" w:space="0"/>
            </w:tcBorders>
            <w:noWrap w:val="0"/>
            <w:vAlign w:val="center"/>
          </w:tcPr>
          <w:p w14:paraId="2313BCED">
            <w:pPr>
              <w:spacing w:line="360" w:lineRule="auto"/>
              <w:ind w:right="-82" w:rightChars="-39"/>
              <w:rPr>
                <w:rFonts w:hint="default" w:ascii="Times New Roman" w:hAnsi="Times New Roman" w:eastAsia="仿宋" w:cs="Times New Roman"/>
                <w:color w:val="auto"/>
                <w:sz w:val="24"/>
                <w:szCs w:val="24"/>
                <w:highlight w:val="none"/>
              </w:rPr>
            </w:pPr>
          </w:p>
        </w:tc>
        <w:tc>
          <w:tcPr>
            <w:tcW w:w="1649" w:type="dxa"/>
            <w:tcBorders>
              <w:top w:val="single" w:color="auto" w:sz="4" w:space="0"/>
              <w:left w:val="nil"/>
              <w:bottom w:val="single" w:color="auto" w:sz="4" w:space="0"/>
              <w:right w:val="single" w:color="auto" w:sz="4" w:space="0"/>
            </w:tcBorders>
            <w:noWrap w:val="0"/>
            <w:vAlign w:val="center"/>
          </w:tcPr>
          <w:p w14:paraId="69A9773F">
            <w:pPr>
              <w:spacing w:line="360" w:lineRule="auto"/>
              <w:ind w:right="21" w:rightChars="10"/>
              <w:jc w:val="center"/>
              <w:rPr>
                <w:rFonts w:hint="default" w:ascii="Times New Roman" w:hAnsi="Times New Roman" w:eastAsia="仿宋" w:cs="Times New Roman"/>
                <w:color w:val="auto"/>
                <w:sz w:val="24"/>
                <w:szCs w:val="24"/>
                <w:highlight w:val="none"/>
              </w:rPr>
            </w:pPr>
          </w:p>
        </w:tc>
      </w:tr>
      <w:tr w14:paraId="4CA14DDF">
        <w:tblPrEx>
          <w:tblCellMar>
            <w:top w:w="0" w:type="dxa"/>
            <w:left w:w="108" w:type="dxa"/>
            <w:bottom w:w="0" w:type="dxa"/>
            <w:right w:w="108" w:type="dxa"/>
          </w:tblCellMar>
        </w:tblPrEx>
        <w:trPr>
          <w:trHeight w:val="595" w:hRule="atLeast"/>
        </w:trPr>
        <w:tc>
          <w:tcPr>
            <w:tcW w:w="933" w:type="dxa"/>
            <w:tcBorders>
              <w:top w:val="single" w:color="auto" w:sz="4" w:space="0"/>
              <w:left w:val="single" w:color="auto" w:sz="4" w:space="0"/>
              <w:bottom w:val="single" w:color="auto" w:sz="4" w:space="0"/>
              <w:right w:val="single" w:color="auto" w:sz="4" w:space="0"/>
            </w:tcBorders>
            <w:noWrap w:val="0"/>
            <w:vAlign w:val="center"/>
          </w:tcPr>
          <w:p w14:paraId="150DBE1D">
            <w:pPr>
              <w:spacing w:line="360" w:lineRule="auto"/>
              <w:ind w:right="21" w:rightChars="1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w:t>
            </w:r>
          </w:p>
        </w:tc>
        <w:tc>
          <w:tcPr>
            <w:tcW w:w="3182" w:type="dxa"/>
            <w:tcBorders>
              <w:top w:val="single" w:color="auto" w:sz="4" w:space="0"/>
              <w:left w:val="nil"/>
              <w:bottom w:val="single" w:color="auto" w:sz="4" w:space="0"/>
              <w:right w:val="single" w:color="auto" w:sz="4" w:space="0"/>
            </w:tcBorders>
            <w:noWrap w:val="0"/>
            <w:vAlign w:val="center"/>
          </w:tcPr>
          <w:p w14:paraId="47191737">
            <w:pPr>
              <w:spacing w:line="360" w:lineRule="auto"/>
              <w:ind w:right="21" w:rightChars="10"/>
              <w:jc w:val="center"/>
              <w:rPr>
                <w:rFonts w:hint="default" w:ascii="Times New Roman" w:hAnsi="Times New Roman" w:eastAsia="仿宋" w:cs="Times New Roman"/>
                <w:color w:val="auto"/>
                <w:sz w:val="24"/>
                <w:szCs w:val="24"/>
                <w:highlight w:val="none"/>
              </w:rPr>
            </w:pPr>
          </w:p>
        </w:tc>
        <w:tc>
          <w:tcPr>
            <w:tcW w:w="3674" w:type="dxa"/>
            <w:tcBorders>
              <w:top w:val="single" w:color="auto" w:sz="4" w:space="0"/>
              <w:left w:val="nil"/>
              <w:bottom w:val="single" w:color="auto" w:sz="4" w:space="0"/>
              <w:right w:val="single" w:color="auto" w:sz="4" w:space="0"/>
            </w:tcBorders>
            <w:noWrap w:val="0"/>
            <w:vAlign w:val="center"/>
          </w:tcPr>
          <w:p w14:paraId="49F021CA">
            <w:pPr>
              <w:spacing w:line="360" w:lineRule="auto"/>
              <w:ind w:right="21" w:rightChars="10"/>
              <w:jc w:val="center"/>
              <w:rPr>
                <w:rFonts w:hint="default" w:ascii="Times New Roman" w:hAnsi="Times New Roman" w:eastAsia="仿宋" w:cs="Times New Roman"/>
                <w:color w:val="auto"/>
                <w:sz w:val="24"/>
                <w:szCs w:val="24"/>
                <w:highlight w:val="none"/>
              </w:rPr>
            </w:pPr>
          </w:p>
        </w:tc>
        <w:tc>
          <w:tcPr>
            <w:tcW w:w="1649" w:type="dxa"/>
            <w:tcBorders>
              <w:top w:val="single" w:color="auto" w:sz="4" w:space="0"/>
              <w:left w:val="nil"/>
              <w:bottom w:val="single" w:color="auto" w:sz="4" w:space="0"/>
              <w:right w:val="single" w:color="auto" w:sz="4" w:space="0"/>
            </w:tcBorders>
            <w:noWrap w:val="0"/>
            <w:vAlign w:val="center"/>
          </w:tcPr>
          <w:p w14:paraId="4D5EE536">
            <w:pPr>
              <w:spacing w:line="360" w:lineRule="auto"/>
              <w:ind w:right="21" w:rightChars="10"/>
              <w:jc w:val="center"/>
              <w:rPr>
                <w:rFonts w:hint="default" w:ascii="Times New Roman" w:hAnsi="Times New Roman" w:eastAsia="仿宋" w:cs="Times New Roman"/>
                <w:color w:val="auto"/>
                <w:sz w:val="24"/>
                <w:szCs w:val="24"/>
                <w:highlight w:val="none"/>
              </w:rPr>
            </w:pPr>
          </w:p>
        </w:tc>
      </w:tr>
      <w:tr w14:paraId="666B0215">
        <w:tblPrEx>
          <w:tblCellMar>
            <w:top w:w="0" w:type="dxa"/>
            <w:left w:w="108" w:type="dxa"/>
            <w:bottom w:w="0" w:type="dxa"/>
            <w:right w:w="108" w:type="dxa"/>
          </w:tblCellMar>
        </w:tblPrEx>
        <w:trPr>
          <w:trHeight w:val="695" w:hRule="atLeast"/>
        </w:trPr>
        <w:tc>
          <w:tcPr>
            <w:tcW w:w="933" w:type="dxa"/>
            <w:tcBorders>
              <w:top w:val="single" w:color="auto" w:sz="4" w:space="0"/>
              <w:left w:val="single" w:color="auto" w:sz="4" w:space="0"/>
              <w:bottom w:val="single" w:color="auto" w:sz="4" w:space="0"/>
              <w:right w:val="single" w:color="auto" w:sz="4" w:space="0"/>
            </w:tcBorders>
            <w:noWrap w:val="0"/>
            <w:vAlign w:val="center"/>
          </w:tcPr>
          <w:p w14:paraId="0E5C771A">
            <w:pPr>
              <w:spacing w:line="360" w:lineRule="auto"/>
              <w:ind w:right="21" w:rightChars="1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5</w:t>
            </w:r>
          </w:p>
        </w:tc>
        <w:tc>
          <w:tcPr>
            <w:tcW w:w="3182" w:type="dxa"/>
            <w:tcBorders>
              <w:top w:val="single" w:color="auto" w:sz="4" w:space="0"/>
              <w:left w:val="nil"/>
              <w:bottom w:val="single" w:color="auto" w:sz="4" w:space="0"/>
              <w:right w:val="single" w:color="auto" w:sz="4" w:space="0"/>
            </w:tcBorders>
            <w:noWrap w:val="0"/>
            <w:vAlign w:val="center"/>
          </w:tcPr>
          <w:p w14:paraId="340D1B46">
            <w:pPr>
              <w:spacing w:line="360" w:lineRule="auto"/>
              <w:ind w:right="21" w:rightChars="1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w:t>
            </w:r>
          </w:p>
        </w:tc>
        <w:tc>
          <w:tcPr>
            <w:tcW w:w="3674" w:type="dxa"/>
            <w:tcBorders>
              <w:top w:val="single" w:color="auto" w:sz="4" w:space="0"/>
              <w:left w:val="nil"/>
              <w:bottom w:val="single" w:color="auto" w:sz="4" w:space="0"/>
              <w:right w:val="single" w:color="auto" w:sz="4" w:space="0"/>
            </w:tcBorders>
            <w:noWrap w:val="0"/>
            <w:vAlign w:val="center"/>
          </w:tcPr>
          <w:p w14:paraId="67EC045D">
            <w:pPr>
              <w:spacing w:line="360" w:lineRule="auto"/>
              <w:ind w:right="21" w:rightChars="10"/>
              <w:jc w:val="center"/>
              <w:rPr>
                <w:rFonts w:hint="default" w:ascii="Times New Roman" w:hAnsi="Times New Roman" w:eastAsia="仿宋" w:cs="Times New Roman"/>
                <w:color w:val="auto"/>
                <w:sz w:val="24"/>
                <w:szCs w:val="24"/>
                <w:highlight w:val="none"/>
              </w:rPr>
            </w:pPr>
          </w:p>
        </w:tc>
        <w:tc>
          <w:tcPr>
            <w:tcW w:w="1649" w:type="dxa"/>
            <w:tcBorders>
              <w:top w:val="single" w:color="auto" w:sz="4" w:space="0"/>
              <w:left w:val="nil"/>
              <w:bottom w:val="single" w:color="auto" w:sz="4" w:space="0"/>
              <w:right w:val="single" w:color="auto" w:sz="4" w:space="0"/>
            </w:tcBorders>
            <w:noWrap w:val="0"/>
            <w:vAlign w:val="center"/>
          </w:tcPr>
          <w:p w14:paraId="709B92EF">
            <w:pPr>
              <w:spacing w:line="360" w:lineRule="auto"/>
              <w:ind w:right="21" w:rightChars="10"/>
              <w:jc w:val="center"/>
              <w:rPr>
                <w:rFonts w:hint="default" w:ascii="Times New Roman" w:hAnsi="Times New Roman" w:eastAsia="仿宋" w:cs="Times New Roman"/>
                <w:color w:val="auto"/>
                <w:sz w:val="24"/>
                <w:szCs w:val="24"/>
                <w:highlight w:val="none"/>
              </w:rPr>
            </w:pPr>
          </w:p>
        </w:tc>
      </w:tr>
    </w:tbl>
    <w:p w14:paraId="1F0A2DE1">
      <w:pPr>
        <w:widowControl/>
        <w:spacing w:line="360" w:lineRule="auto"/>
        <w:ind w:firstLine="472" w:firstLineChars="196"/>
        <w:jc w:val="left"/>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sz w:val="24"/>
          <w:highlight w:val="none"/>
        </w:rPr>
        <w:t>注：1、供应商必须把磋商文件第五章</w:t>
      </w:r>
      <w:r>
        <w:rPr>
          <w:rFonts w:hint="default" w:ascii="Times New Roman" w:hAnsi="Times New Roman" w:eastAsia="仿宋" w:cs="Times New Roman"/>
          <w:b/>
          <w:bCs/>
          <w:color w:val="auto"/>
          <w:sz w:val="24"/>
          <w:highlight w:val="none"/>
          <w:lang w:eastAsia="zh-CN"/>
        </w:rPr>
        <w:t>“</w:t>
      </w:r>
      <w:r>
        <w:rPr>
          <w:rFonts w:hint="default" w:ascii="Times New Roman" w:hAnsi="Times New Roman" w:eastAsia="仿宋" w:cs="Times New Roman"/>
          <w:b/>
          <w:bCs/>
          <w:color w:val="auto"/>
          <w:sz w:val="24"/>
          <w:highlight w:val="none"/>
        </w:rPr>
        <w:t>商务要求</w:t>
      </w:r>
      <w:r>
        <w:rPr>
          <w:rFonts w:hint="default" w:ascii="Times New Roman" w:hAnsi="Times New Roman" w:eastAsia="仿宋" w:cs="Times New Roman"/>
          <w:b/>
          <w:bCs/>
          <w:color w:val="auto"/>
          <w:sz w:val="24"/>
          <w:highlight w:val="none"/>
          <w:lang w:eastAsia="zh-CN"/>
        </w:rPr>
        <w:t>”</w:t>
      </w:r>
      <w:r>
        <w:rPr>
          <w:rFonts w:hint="default" w:ascii="Times New Roman" w:hAnsi="Times New Roman" w:eastAsia="仿宋" w:cs="Times New Roman"/>
          <w:b/>
          <w:bCs/>
          <w:color w:val="auto"/>
          <w:sz w:val="24"/>
          <w:highlight w:val="none"/>
          <w:lang w:val="en-US" w:eastAsia="zh-CN"/>
        </w:rPr>
        <w:t>逐条</w:t>
      </w:r>
      <w:r>
        <w:rPr>
          <w:rFonts w:hint="default" w:ascii="Times New Roman" w:hAnsi="Times New Roman" w:eastAsia="仿宋" w:cs="Times New Roman"/>
          <w:b/>
          <w:bCs/>
          <w:color w:val="auto"/>
          <w:sz w:val="24"/>
          <w:highlight w:val="none"/>
        </w:rPr>
        <w:t>列入此表</w:t>
      </w:r>
      <w:r>
        <w:rPr>
          <w:rFonts w:hint="default" w:ascii="Times New Roman" w:hAnsi="Times New Roman" w:eastAsia="仿宋" w:cs="Times New Roman"/>
          <w:b/>
          <w:bCs/>
          <w:color w:val="auto"/>
          <w:sz w:val="24"/>
          <w:highlight w:val="none"/>
          <w:lang w:val="en-US" w:eastAsia="zh-CN"/>
        </w:rPr>
        <w:t>进行响应</w:t>
      </w:r>
      <w:r>
        <w:rPr>
          <w:rFonts w:hint="default" w:ascii="Times New Roman" w:hAnsi="Times New Roman" w:eastAsia="仿宋" w:cs="Times New Roman"/>
          <w:b/>
          <w:bCs/>
          <w:color w:val="auto"/>
          <w:sz w:val="24"/>
          <w:highlight w:val="none"/>
        </w:rPr>
        <w:t>，不得虚假响应，虚假响应的，其响应文件无效并按规定追究其相关责任。</w:t>
      </w:r>
    </w:p>
    <w:p w14:paraId="45BD0B19">
      <w:pPr>
        <w:widowControl/>
        <w:spacing w:line="360" w:lineRule="auto"/>
        <w:ind w:firstLine="472" w:firstLineChars="196"/>
        <w:jc w:val="left"/>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sz w:val="24"/>
          <w:highlight w:val="none"/>
        </w:rPr>
        <w:t xml:space="preserve">   2、未列入或未按要求提供证明的参数视为负偏离的风险由供应商自行承担。</w:t>
      </w:r>
    </w:p>
    <w:p w14:paraId="280F2502">
      <w:pPr>
        <w:pStyle w:val="3"/>
        <w:spacing w:line="400" w:lineRule="exact"/>
        <w:jc w:val="center"/>
        <w:rPr>
          <w:rFonts w:hint="default" w:ascii="Times New Roman" w:hAnsi="Times New Roman" w:eastAsia="仿宋" w:cs="Times New Roman"/>
          <w:color w:val="auto"/>
          <w:spacing w:val="8"/>
          <w:highlight w:val="none"/>
        </w:rPr>
      </w:pPr>
    </w:p>
    <w:p w14:paraId="5DC65482">
      <w:pPr>
        <w:adjustRightInd w:val="0"/>
        <w:spacing w:line="360" w:lineRule="auto"/>
        <w:ind w:firstLine="540" w:firstLineChars="225"/>
        <w:jc w:val="left"/>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供应商名称：</w:t>
      </w:r>
      <w:r>
        <w:rPr>
          <w:rFonts w:hint="default" w:ascii="Times New Roman" w:hAnsi="Times New Roman" w:eastAsia="仿宋" w:cs="Times New Roman"/>
          <w:bCs/>
          <w:color w:val="auto"/>
          <w:sz w:val="24"/>
          <w:highlight w:val="none"/>
          <w:u w:val="single"/>
        </w:rPr>
        <w:t xml:space="preserve">                                         </w:t>
      </w:r>
      <w:r>
        <w:rPr>
          <w:rFonts w:hint="default" w:ascii="Times New Roman" w:hAnsi="Times New Roman" w:eastAsia="仿宋" w:cs="Times New Roman"/>
          <w:bCs/>
          <w:color w:val="auto"/>
          <w:sz w:val="24"/>
          <w:highlight w:val="none"/>
        </w:rPr>
        <w:t>（盖章）</w:t>
      </w:r>
    </w:p>
    <w:p w14:paraId="54771130">
      <w:pPr>
        <w:adjustRightInd w:val="0"/>
        <w:spacing w:line="360" w:lineRule="auto"/>
        <w:ind w:firstLine="540" w:firstLineChars="225"/>
        <w:jc w:val="left"/>
        <w:rPr>
          <w:rFonts w:hint="default" w:ascii="Times New Roman" w:hAnsi="Times New Roman" w:eastAsia="仿宋" w:cs="Times New Roman"/>
          <w:bCs/>
          <w:color w:val="auto"/>
          <w:sz w:val="24"/>
          <w:highlight w:val="none"/>
          <w:u w:val="single"/>
        </w:rPr>
      </w:pPr>
      <w:r>
        <w:rPr>
          <w:rFonts w:hint="default" w:ascii="Times New Roman" w:hAnsi="Times New Roman" w:eastAsia="仿宋" w:cs="Times New Roman"/>
          <w:color w:val="auto"/>
          <w:sz w:val="24"/>
          <w:highlight w:val="none"/>
        </w:rPr>
        <w:t>法定代表人或授权代表（签字）</w:t>
      </w:r>
      <w:r>
        <w:rPr>
          <w:rFonts w:hint="default" w:ascii="Times New Roman" w:hAnsi="Times New Roman" w:eastAsia="仿宋" w:cs="Times New Roman"/>
          <w:bCs/>
          <w:color w:val="auto"/>
          <w:sz w:val="24"/>
          <w:highlight w:val="none"/>
        </w:rPr>
        <w:t>：</w:t>
      </w:r>
      <w:r>
        <w:rPr>
          <w:rFonts w:hint="default" w:ascii="Times New Roman" w:hAnsi="Times New Roman" w:eastAsia="仿宋" w:cs="Times New Roman"/>
          <w:bCs/>
          <w:color w:val="auto"/>
          <w:sz w:val="24"/>
          <w:highlight w:val="none"/>
          <w:u w:val="single"/>
        </w:rPr>
        <w:t xml:space="preserve">                        </w:t>
      </w:r>
    </w:p>
    <w:p w14:paraId="6AA8940F">
      <w:pPr>
        <w:adjustRightInd w:val="0"/>
        <w:spacing w:line="360" w:lineRule="auto"/>
        <w:ind w:firstLine="540" w:firstLineChars="225"/>
        <w:jc w:val="left"/>
        <w:rPr>
          <w:rFonts w:hint="default" w:ascii="Times New Roman" w:hAnsi="Times New Roman" w:eastAsia="仿宋" w:cs="Times New Roman"/>
          <w:color w:val="auto"/>
          <w:spacing w:val="8"/>
          <w:sz w:val="24"/>
          <w:highlight w:val="none"/>
        </w:rPr>
      </w:pPr>
      <w:r>
        <w:rPr>
          <w:rFonts w:hint="default" w:ascii="Times New Roman" w:hAnsi="Times New Roman" w:eastAsia="仿宋" w:cs="Times New Roman"/>
          <w:bCs/>
          <w:color w:val="auto"/>
          <w:sz w:val="24"/>
          <w:highlight w:val="none"/>
        </w:rPr>
        <w:t>日    期</w:t>
      </w:r>
      <w:r>
        <w:rPr>
          <w:rFonts w:hint="default" w:ascii="Times New Roman" w:hAnsi="Times New Roman" w:eastAsia="仿宋" w:cs="Times New Roman"/>
          <w:bCs/>
          <w:color w:val="auto"/>
          <w:sz w:val="24"/>
          <w:highlight w:val="none"/>
          <w:lang w:eastAsia="zh-CN"/>
        </w:rPr>
        <w:t>：</w:t>
      </w:r>
      <w:r>
        <w:rPr>
          <w:rFonts w:hint="default" w:ascii="Times New Roman" w:hAnsi="Times New Roman" w:eastAsia="仿宋" w:cs="Times New Roman"/>
          <w:bCs/>
          <w:color w:val="auto"/>
          <w:sz w:val="24"/>
          <w:highlight w:val="none"/>
        </w:rPr>
        <w:t xml:space="preserve"> </w:t>
      </w:r>
    </w:p>
    <w:p w14:paraId="4D911435">
      <w:pPr>
        <w:pStyle w:val="3"/>
        <w:spacing w:line="400" w:lineRule="exact"/>
        <w:jc w:val="both"/>
        <w:rPr>
          <w:rFonts w:hint="default" w:ascii="Times New Roman" w:hAnsi="Times New Roman" w:eastAsia="仿宋" w:cs="Times New Roman"/>
          <w:color w:val="auto"/>
          <w:spacing w:val="8"/>
          <w:highlight w:val="none"/>
        </w:rPr>
      </w:pPr>
    </w:p>
    <w:p w14:paraId="211A9BA4">
      <w:pPr>
        <w:pStyle w:val="3"/>
        <w:spacing w:line="400" w:lineRule="exact"/>
        <w:jc w:val="center"/>
        <w:rPr>
          <w:rFonts w:hint="default" w:ascii="Times New Roman" w:hAnsi="Times New Roman" w:eastAsia="仿宋" w:cs="Times New Roman"/>
          <w:color w:val="auto"/>
          <w:spacing w:val="8"/>
          <w:highlight w:val="none"/>
        </w:rPr>
      </w:pPr>
    </w:p>
    <w:p w14:paraId="7D209FEF">
      <w:pPr>
        <w:pStyle w:val="3"/>
        <w:spacing w:line="400" w:lineRule="exact"/>
        <w:jc w:val="center"/>
        <w:rPr>
          <w:rFonts w:hint="default" w:ascii="Times New Roman" w:hAnsi="Times New Roman" w:eastAsia="仿宋" w:cs="Times New Roman"/>
          <w:color w:val="auto"/>
          <w:spacing w:val="8"/>
          <w:highlight w:val="none"/>
        </w:rPr>
      </w:pPr>
    </w:p>
    <w:p w14:paraId="6AA2ADDC">
      <w:pPr>
        <w:rPr>
          <w:rFonts w:hint="default" w:ascii="Times New Roman" w:hAnsi="Times New Roman" w:eastAsia="仿宋" w:cs="Times New Roman"/>
          <w:color w:val="auto"/>
          <w:spacing w:val="8"/>
          <w:highlight w:val="none"/>
        </w:rPr>
      </w:pPr>
    </w:p>
    <w:p w14:paraId="5B2D20CD">
      <w:pPr>
        <w:bidi w:val="0"/>
        <w:jc w:val="center"/>
        <w:rPr>
          <w:rFonts w:hint="default" w:ascii="Times New Roman" w:hAnsi="Times New Roman" w:cs="Times New Roman"/>
          <w:color w:val="auto"/>
          <w:highlight w:val="none"/>
        </w:rPr>
      </w:pPr>
    </w:p>
    <w:p w14:paraId="12E8BB37">
      <w:pPr>
        <w:bidi w:val="0"/>
        <w:jc w:val="center"/>
        <w:rPr>
          <w:rFonts w:hint="default" w:ascii="Times New Roman" w:hAnsi="Times New Roman" w:cs="Times New Roman"/>
          <w:color w:val="auto"/>
          <w:highlight w:val="none"/>
        </w:rPr>
      </w:pPr>
    </w:p>
    <w:p w14:paraId="34AC0E76">
      <w:pPr>
        <w:bidi w:val="0"/>
        <w:jc w:val="center"/>
        <w:rPr>
          <w:rFonts w:hint="default" w:ascii="Times New Roman" w:hAnsi="Times New Roman" w:cs="Times New Roman"/>
          <w:color w:val="auto"/>
          <w:highlight w:val="none"/>
        </w:rPr>
      </w:pPr>
    </w:p>
    <w:p w14:paraId="687A7B2D">
      <w:pPr>
        <w:bidi w:val="0"/>
        <w:jc w:val="center"/>
        <w:rPr>
          <w:rFonts w:hint="default" w:ascii="Times New Roman" w:hAnsi="Times New Roman" w:cs="Times New Roman"/>
          <w:color w:val="auto"/>
          <w:highlight w:val="none"/>
        </w:rPr>
      </w:pPr>
    </w:p>
    <w:p w14:paraId="3810F994">
      <w:pPr>
        <w:bidi w:val="0"/>
        <w:jc w:val="center"/>
        <w:rPr>
          <w:rFonts w:hint="default" w:ascii="Times New Roman" w:hAnsi="Times New Roman" w:cs="Times New Roman"/>
          <w:color w:val="auto"/>
          <w:highlight w:val="none"/>
        </w:rPr>
      </w:pPr>
    </w:p>
    <w:p w14:paraId="0FD1B80D">
      <w:pPr>
        <w:bidi w:val="0"/>
        <w:jc w:val="center"/>
        <w:rPr>
          <w:rFonts w:hint="default" w:ascii="Times New Roman" w:hAnsi="Times New Roman" w:cs="Times New Roman"/>
          <w:color w:val="auto"/>
          <w:highlight w:val="none"/>
        </w:rPr>
      </w:pPr>
    </w:p>
    <w:p w14:paraId="3E0C0EA1">
      <w:pPr>
        <w:bidi w:val="0"/>
        <w:jc w:val="center"/>
        <w:rPr>
          <w:rFonts w:hint="default" w:ascii="Times New Roman" w:hAnsi="Times New Roman" w:cs="Times New Roman"/>
          <w:color w:val="auto"/>
          <w:highlight w:val="none"/>
        </w:rPr>
      </w:pPr>
    </w:p>
    <w:p w14:paraId="302B02E6">
      <w:pPr>
        <w:bidi w:val="0"/>
        <w:jc w:val="center"/>
        <w:rPr>
          <w:rFonts w:hint="default" w:ascii="Times New Roman" w:hAnsi="Times New Roman" w:cs="Times New Roman"/>
          <w:color w:val="auto"/>
          <w:highlight w:val="none"/>
        </w:rPr>
      </w:pPr>
    </w:p>
    <w:p w14:paraId="5D8AA28E">
      <w:pPr>
        <w:bidi w:val="0"/>
        <w:jc w:val="center"/>
        <w:rPr>
          <w:rFonts w:hint="default" w:ascii="Times New Roman" w:hAnsi="Times New Roman" w:eastAsia="宋体" w:cs="Times New Roman"/>
          <w:color w:val="auto"/>
          <w:highlight w:val="none"/>
          <w:lang w:eastAsia="zh-CN"/>
        </w:rPr>
      </w:pPr>
    </w:p>
    <w:p w14:paraId="7B7BD9DA">
      <w:pPr>
        <w:bidi w:val="0"/>
        <w:jc w:val="center"/>
        <w:rPr>
          <w:rFonts w:hint="default" w:ascii="Times New Roman" w:hAnsi="Times New Roman" w:cs="Times New Roman"/>
          <w:color w:val="auto"/>
          <w:highlight w:val="none"/>
        </w:rPr>
      </w:pPr>
      <w:r>
        <w:rPr>
          <w:rFonts w:hint="default" w:ascii="Times New Roman" w:hAnsi="Times New Roman" w:eastAsia="仿宋" w:cs="Times New Roman"/>
          <w:b/>
          <w:bCs/>
          <w:color w:val="auto"/>
          <w:sz w:val="32"/>
          <w:szCs w:val="32"/>
          <w:highlight w:val="none"/>
          <w:lang w:val="en-US" w:eastAsia="zh-CN"/>
        </w:rPr>
        <w:t>十一、供应商本项目人员情况表</w:t>
      </w:r>
    </w:p>
    <w:p w14:paraId="0C31ECC5">
      <w:pPr>
        <w:spacing w:line="400" w:lineRule="exac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项目名称：</w:t>
      </w:r>
      <w:r>
        <w:rPr>
          <w:rFonts w:hint="default" w:ascii="Times New Roman" w:hAnsi="Times New Roman" w:eastAsia="仿宋" w:cs="Times New Roman"/>
          <w:color w:val="auto"/>
          <w:sz w:val="24"/>
          <w:highlight w:val="none"/>
          <w:u w:val="single"/>
        </w:rPr>
        <w:t xml:space="preserve">                 </w:t>
      </w:r>
      <w:r>
        <w:rPr>
          <w:rFonts w:hint="default" w:ascii="Times New Roman" w:hAnsi="Times New Roman" w:eastAsia="仿宋" w:cs="Times New Roman"/>
          <w:color w:val="auto"/>
          <w:sz w:val="24"/>
          <w:highlight w:val="none"/>
        </w:rPr>
        <w:t xml:space="preserve">    </w:t>
      </w:r>
    </w:p>
    <w:p w14:paraId="61F63860">
      <w:pPr>
        <w:spacing w:line="400" w:lineRule="exact"/>
        <w:rPr>
          <w:rFonts w:hint="default" w:ascii="Times New Roman" w:hAnsi="Times New Roman" w:eastAsia="仿宋" w:cs="Times New Roman"/>
          <w:bCs/>
          <w:color w:val="auto"/>
          <w:sz w:val="24"/>
          <w:highlight w:val="none"/>
          <w:u w:val="single"/>
        </w:rPr>
      </w:pPr>
      <w:r>
        <w:rPr>
          <w:rFonts w:hint="default" w:ascii="Times New Roman" w:hAnsi="Times New Roman" w:eastAsia="仿宋" w:cs="Times New Roman"/>
          <w:color w:val="auto"/>
          <w:sz w:val="24"/>
          <w:highlight w:val="none"/>
        </w:rPr>
        <w:t>项目编号：</w:t>
      </w:r>
      <w:r>
        <w:rPr>
          <w:rFonts w:hint="default" w:ascii="Times New Roman" w:hAnsi="Times New Roman" w:eastAsia="仿宋" w:cs="Times New Roman"/>
          <w:color w:val="auto"/>
          <w:sz w:val="24"/>
          <w:highlight w:val="none"/>
          <w:u w:val="single"/>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132"/>
        <w:gridCol w:w="1418"/>
        <w:gridCol w:w="1275"/>
        <w:gridCol w:w="1245"/>
        <w:gridCol w:w="2220"/>
      </w:tblGrid>
      <w:tr w14:paraId="0C9C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exact"/>
          <w:jc w:val="center"/>
        </w:trPr>
        <w:tc>
          <w:tcPr>
            <w:tcW w:w="1746" w:type="dxa"/>
            <w:noWrap w:val="0"/>
            <w:vAlign w:val="center"/>
          </w:tcPr>
          <w:p w14:paraId="5D1AE68F">
            <w:pPr>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人员安排</w:t>
            </w:r>
          </w:p>
        </w:tc>
        <w:tc>
          <w:tcPr>
            <w:tcW w:w="1132" w:type="dxa"/>
            <w:noWrap w:val="0"/>
            <w:vAlign w:val="center"/>
          </w:tcPr>
          <w:p w14:paraId="43D01A2E">
            <w:pPr>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姓名</w:t>
            </w:r>
          </w:p>
        </w:tc>
        <w:tc>
          <w:tcPr>
            <w:tcW w:w="1418" w:type="dxa"/>
            <w:noWrap w:val="0"/>
            <w:vAlign w:val="center"/>
          </w:tcPr>
          <w:p w14:paraId="49A3C755">
            <w:pPr>
              <w:ind w:firstLine="4" w:firstLineChars="2"/>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性别</w:t>
            </w:r>
          </w:p>
        </w:tc>
        <w:tc>
          <w:tcPr>
            <w:tcW w:w="1275" w:type="dxa"/>
            <w:noWrap w:val="0"/>
            <w:vAlign w:val="center"/>
          </w:tcPr>
          <w:p w14:paraId="29AB2EE2">
            <w:pPr>
              <w:ind w:firstLine="4" w:firstLineChars="2"/>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年龄</w:t>
            </w:r>
          </w:p>
        </w:tc>
        <w:tc>
          <w:tcPr>
            <w:tcW w:w="1245" w:type="dxa"/>
            <w:noWrap w:val="0"/>
            <w:vAlign w:val="center"/>
          </w:tcPr>
          <w:p w14:paraId="5F58A699">
            <w:pPr>
              <w:ind w:left="1" w:leftChars="-11" w:hanging="24" w:hangingChars="1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专业</w:t>
            </w:r>
          </w:p>
        </w:tc>
        <w:tc>
          <w:tcPr>
            <w:tcW w:w="2220" w:type="dxa"/>
            <w:noWrap w:val="0"/>
            <w:vAlign w:val="center"/>
          </w:tcPr>
          <w:p w14:paraId="18D1907E">
            <w:pPr>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现任职及</w:t>
            </w:r>
          </w:p>
          <w:p w14:paraId="11DE3113">
            <w:pPr>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职称</w:t>
            </w:r>
          </w:p>
        </w:tc>
      </w:tr>
      <w:tr w14:paraId="5A90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746" w:type="dxa"/>
            <w:noWrap w:val="0"/>
            <w:vAlign w:val="center"/>
          </w:tcPr>
          <w:p w14:paraId="37C79711">
            <w:pPr>
              <w:spacing w:line="360" w:lineRule="auto"/>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项目总负责人</w:t>
            </w:r>
          </w:p>
        </w:tc>
        <w:tc>
          <w:tcPr>
            <w:tcW w:w="1132" w:type="dxa"/>
            <w:noWrap w:val="0"/>
            <w:vAlign w:val="top"/>
          </w:tcPr>
          <w:p w14:paraId="56FCAAC3">
            <w:pPr>
              <w:ind w:firstLine="458"/>
              <w:jc w:val="center"/>
              <w:rPr>
                <w:rFonts w:hint="default" w:ascii="Times New Roman" w:hAnsi="Times New Roman" w:eastAsia="仿宋" w:cs="Times New Roman"/>
                <w:color w:val="auto"/>
                <w:sz w:val="24"/>
                <w:highlight w:val="none"/>
              </w:rPr>
            </w:pPr>
          </w:p>
        </w:tc>
        <w:tc>
          <w:tcPr>
            <w:tcW w:w="1418" w:type="dxa"/>
            <w:noWrap w:val="0"/>
            <w:vAlign w:val="top"/>
          </w:tcPr>
          <w:p w14:paraId="3CD8F51E">
            <w:pPr>
              <w:ind w:firstLine="458"/>
              <w:jc w:val="center"/>
              <w:rPr>
                <w:rFonts w:hint="default" w:ascii="Times New Roman" w:hAnsi="Times New Roman" w:eastAsia="仿宋" w:cs="Times New Roman"/>
                <w:color w:val="auto"/>
                <w:sz w:val="24"/>
                <w:highlight w:val="none"/>
              </w:rPr>
            </w:pPr>
          </w:p>
        </w:tc>
        <w:tc>
          <w:tcPr>
            <w:tcW w:w="1275" w:type="dxa"/>
            <w:noWrap w:val="0"/>
            <w:vAlign w:val="top"/>
          </w:tcPr>
          <w:p w14:paraId="4FBD2994">
            <w:pPr>
              <w:ind w:firstLine="458"/>
              <w:jc w:val="center"/>
              <w:rPr>
                <w:rFonts w:hint="default" w:ascii="Times New Roman" w:hAnsi="Times New Roman" w:eastAsia="仿宋" w:cs="Times New Roman"/>
                <w:color w:val="auto"/>
                <w:sz w:val="24"/>
                <w:highlight w:val="none"/>
              </w:rPr>
            </w:pPr>
          </w:p>
        </w:tc>
        <w:tc>
          <w:tcPr>
            <w:tcW w:w="1245" w:type="dxa"/>
            <w:noWrap w:val="0"/>
            <w:vAlign w:val="top"/>
          </w:tcPr>
          <w:p w14:paraId="15F5CC91">
            <w:pPr>
              <w:ind w:firstLine="458"/>
              <w:jc w:val="center"/>
              <w:rPr>
                <w:rFonts w:hint="default" w:ascii="Times New Roman" w:hAnsi="Times New Roman" w:eastAsia="仿宋" w:cs="Times New Roman"/>
                <w:color w:val="auto"/>
                <w:sz w:val="24"/>
                <w:highlight w:val="none"/>
              </w:rPr>
            </w:pPr>
          </w:p>
        </w:tc>
        <w:tc>
          <w:tcPr>
            <w:tcW w:w="2220" w:type="dxa"/>
            <w:noWrap w:val="0"/>
            <w:vAlign w:val="top"/>
          </w:tcPr>
          <w:p w14:paraId="6835AEA8">
            <w:pPr>
              <w:ind w:firstLine="458"/>
              <w:jc w:val="center"/>
              <w:rPr>
                <w:rFonts w:hint="default" w:ascii="Times New Roman" w:hAnsi="Times New Roman" w:eastAsia="仿宋" w:cs="Times New Roman"/>
                <w:color w:val="auto"/>
                <w:sz w:val="24"/>
                <w:highlight w:val="none"/>
              </w:rPr>
            </w:pPr>
          </w:p>
        </w:tc>
      </w:tr>
      <w:tr w14:paraId="0360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746" w:type="dxa"/>
            <w:noWrap w:val="0"/>
            <w:vAlign w:val="center"/>
          </w:tcPr>
          <w:p w14:paraId="2CC7535D">
            <w:pPr>
              <w:spacing w:line="360" w:lineRule="auto"/>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w:t>
            </w:r>
          </w:p>
        </w:tc>
        <w:tc>
          <w:tcPr>
            <w:tcW w:w="1132" w:type="dxa"/>
            <w:noWrap w:val="0"/>
            <w:vAlign w:val="top"/>
          </w:tcPr>
          <w:p w14:paraId="34CDA680">
            <w:pPr>
              <w:ind w:firstLine="458"/>
              <w:jc w:val="center"/>
              <w:rPr>
                <w:rFonts w:hint="default" w:ascii="Times New Roman" w:hAnsi="Times New Roman" w:eastAsia="仿宋" w:cs="Times New Roman"/>
                <w:color w:val="auto"/>
                <w:sz w:val="24"/>
                <w:highlight w:val="none"/>
              </w:rPr>
            </w:pPr>
          </w:p>
        </w:tc>
        <w:tc>
          <w:tcPr>
            <w:tcW w:w="1418" w:type="dxa"/>
            <w:noWrap w:val="0"/>
            <w:vAlign w:val="top"/>
          </w:tcPr>
          <w:p w14:paraId="2A51378D">
            <w:pPr>
              <w:ind w:firstLine="458"/>
              <w:jc w:val="center"/>
              <w:rPr>
                <w:rFonts w:hint="default" w:ascii="Times New Roman" w:hAnsi="Times New Roman" w:eastAsia="仿宋" w:cs="Times New Roman"/>
                <w:color w:val="auto"/>
                <w:sz w:val="24"/>
                <w:highlight w:val="none"/>
              </w:rPr>
            </w:pPr>
          </w:p>
        </w:tc>
        <w:tc>
          <w:tcPr>
            <w:tcW w:w="1275" w:type="dxa"/>
            <w:noWrap w:val="0"/>
            <w:vAlign w:val="top"/>
          </w:tcPr>
          <w:p w14:paraId="0DF345BF">
            <w:pPr>
              <w:ind w:firstLine="458"/>
              <w:jc w:val="center"/>
              <w:rPr>
                <w:rFonts w:hint="default" w:ascii="Times New Roman" w:hAnsi="Times New Roman" w:eastAsia="仿宋" w:cs="Times New Roman"/>
                <w:color w:val="auto"/>
                <w:sz w:val="24"/>
                <w:highlight w:val="none"/>
              </w:rPr>
            </w:pPr>
          </w:p>
        </w:tc>
        <w:tc>
          <w:tcPr>
            <w:tcW w:w="1245" w:type="dxa"/>
            <w:noWrap w:val="0"/>
            <w:vAlign w:val="top"/>
          </w:tcPr>
          <w:p w14:paraId="1275F72E">
            <w:pPr>
              <w:ind w:firstLine="458"/>
              <w:jc w:val="center"/>
              <w:rPr>
                <w:rFonts w:hint="default" w:ascii="Times New Roman" w:hAnsi="Times New Roman" w:eastAsia="仿宋" w:cs="Times New Roman"/>
                <w:color w:val="auto"/>
                <w:sz w:val="24"/>
                <w:highlight w:val="none"/>
              </w:rPr>
            </w:pPr>
          </w:p>
        </w:tc>
        <w:tc>
          <w:tcPr>
            <w:tcW w:w="2220" w:type="dxa"/>
            <w:noWrap w:val="0"/>
            <w:vAlign w:val="top"/>
          </w:tcPr>
          <w:p w14:paraId="65527C43">
            <w:pPr>
              <w:ind w:firstLine="458"/>
              <w:jc w:val="center"/>
              <w:rPr>
                <w:rFonts w:hint="default" w:ascii="Times New Roman" w:hAnsi="Times New Roman" w:eastAsia="仿宋" w:cs="Times New Roman"/>
                <w:color w:val="auto"/>
                <w:sz w:val="24"/>
                <w:highlight w:val="none"/>
              </w:rPr>
            </w:pPr>
          </w:p>
        </w:tc>
      </w:tr>
      <w:tr w14:paraId="5F37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746" w:type="dxa"/>
            <w:noWrap w:val="0"/>
            <w:vAlign w:val="center"/>
          </w:tcPr>
          <w:p w14:paraId="5BC8CDE6">
            <w:pPr>
              <w:spacing w:line="360" w:lineRule="auto"/>
              <w:rPr>
                <w:rFonts w:hint="default" w:ascii="Times New Roman" w:hAnsi="Times New Roman" w:eastAsia="仿宋" w:cs="Times New Roman"/>
                <w:color w:val="auto"/>
                <w:sz w:val="24"/>
                <w:highlight w:val="none"/>
              </w:rPr>
            </w:pPr>
          </w:p>
        </w:tc>
        <w:tc>
          <w:tcPr>
            <w:tcW w:w="1132" w:type="dxa"/>
            <w:noWrap w:val="0"/>
            <w:vAlign w:val="top"/>
          </w:tcPr>
          <w:p w14:paraId="0B204923">
            <w:pPr>
              <w:ind w:firstLine="458"/>
              <w:jc w:val="center"/>
              <w:rPr>
                <w:rFonts w:hint="default" w:ascii="Times New Roman" w:hAnsi="Times New Roman" w:eastAsia="仿宋" w:cs="Times New Roman"/>
                <w:color w:val="auto"/>
                <w:sz w:val="24"/>
                <w:highlight w:val="none"/>
              </w:rPr>
            </w:pPr>
          </w:p>
        </w:tc>
        <w:tc>
          <w:tcPr>
            <w:tcW w:w="1418" w:type="dxa"/>
            <w:noWrap w:val="0"/>
            <w:vAlign w:val="top"/>
          </w:tcPr>
          <w:p w14:paraId="2438F112">
            <w:pPr>
              <w:ind w:firstLine="458"/>
              <w:jc w:val="center"/>
              <w:rPr>
                <w:rFonts w:hint="default" w:ascii="Times New Roman" w:hAnsi="Times New Roman" w:eastAsia="仿宋" w:cs="Times New Roman"/>
                <w:color w:val="auto"/>
                <w:sz w:val="24"/>
                <w:highlight w:val="none"/>
              </w:rPr>
            </w:pPr>
          </w:p>
        </w:tc>
        <w:tc>
          <w:tcPr>
            <w:tcW w:w="1275" w:type="dxa"/>
            <w:noWrap w:val="0"/>
            <w:vAlign w:val="top"/>
          </w:tcPr>
          <w:p w14:paraId="125BF79E">
            <w:pPr>
              <w:ind w:firstLine="458"/>
              <w:jc w:val="center"/>
              <w:rPr>
                <w:rFonts w:hint="default" w:ascii="Times New Roman" w:hAnsi="Times New Roman" w:eastAsia="仿宋" w:cs="Times New Roman"/>
                <w:color w:val="auto"/>
                <w:sz w:val="24"/>
                <w:highlight w:val="none"/>
              </w:rPr>
            </w:pPr>
          </w:p>
        </w:tc>
        <w:tc>
          <w:tcPr>
            <w:tcW w:w="1245" w:type="dxa"/>
            <w:noWrap w:val="0"/>
            <w:vAlign w:val="top"/>
          </w:tcPr>
          <w:p w14:paraId="1A863FBA">
            <w:pPr>
              <w:ind w:firstLine="458"/>
              <w:jc w:val="center"/>
              <w:rPr>
                <w:rFonts w:hint="default" w:ascii="Times New Roman" w:hAnsi="Times New Roman" w:eastAsia="仿宋" w:cs="Times New Roman"/>
                <w:color w:val="auto"/>
                <w:sz w:val="24"/>
                <w:highlight w:val="none"/>
              </w:rPr>
            </w:pPr>
          </w:p>
        </w:tc>
        <w:tc>
          <w:tcPr>
            <w:tcW w:w="2220" w:type="dxa"/>
            <w:noWrap w:val="0"/>
            <w:vAlign w:val="top"/>
          </w:tcPr>
          <w:p w14:paraId="06570D4A">
            <w:pPr>
              <w:ind w:firstLine="458"/>
              <w:jc w:val="center"/>
              <w:rPr>
                <w:rFonts w:hint="default" w:ascii="Times New Roman" w:hAnsi="Times New Roman" w:eastAsia="仿宋" w:cs="Times New Roman"/>
                <w:color w:val="auto"/>
                <w:sz w:val="24"/>
                <w:highlight w:val="none"/>
              </w:rPr>
            </w:pPr>
          </w:p>
        </w:tc>
      </w:tr>
      <w:tr w14:paraId="568D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746" w:type="dxa"/>
            <w:noWrap w:val="0"/>
            <w:vAlign w:val="center"/>
          </w:tcPr>
          <w:p w14:paraId="430E1BB5">
            <w:pPr>
              <w:spacing w:line="360" w:lineRule="auto"/>
              <w:jc w:val="center"/>
              <w:rPr>
                <w:rFonts w:hint="default" w:ascii="Times New Roman" w:hAnsi="Times New Roman" w:eastAsia="仿宋" w:cs="Times New Roman"/>
                <w:color w:val="auto"/>
                <w:sz w:val="24"/>
                <w:highlight w:val="none"/>
              </w:rPr>
            </w:pPr>
          </w:p>
        </w:tc>
        <w:tc>
          <w:tcPr>
            <w:tcW w:w="1132" w:type="dxa"/>
            <w:noWrap w:val="0"/>
            <w:vAlign w:val="top"/>
          </w:tcPr>
          <w:p w14:paraId="48012287">
            <w:pPr>
              <w:ind w:firstLine="458"/>
              <w:jc w:val="center"/>
              <w:rPr>
                <w:rFonts w:hint="default" w:ascii="Times New Roman" w:hAnsi="Times New Roman" w:eastAsia="仿宋" w:cs="Times New Roman"/>
                <w:color w:val="auto"/>
                <w:sz w:val="24"/>
                <w:highlight w:val="none"/>
              </w:rPr>
            </w:pPr>
          </w:p>
        </w:tc>
        <w:tc>
          <w:tcPr>
            <w:tcW w:w="1418" w:type="dxa"/>
            <w:noWrap w:val="0"/>
            <w:vAlign w:val="top"/>
          </w:tcPr>
          <w:p w14:paraId="702532A4">
            <w:pPr>
              <w:ind w:firstLine="458"/>
              <w:jc w:val="center"/>
              <w:rPr>
                <w:rFonts w:hint="default" w:ascii="Times New Roman" w:hAnsi="Times New Roman" w:eastAsia="仿宋" w:cs="Times New Roman"/>
                <w:color w:val="auto"/>
                <w:sz w:val="24"/>
                <w:highlight w:val="none"/>
              </w:rPr>
            </w:pPr>
          </w:p>
        </w:tc>
        <w:tc>
          <w:tcPr>
            <w:tcW w:w="1275" w:type="dxa"/>
            <w:noWrap w:val="0"/>
            <w:vAlign w:val="top"/>
          </w:tcPr>
          <w:p w14:paraId="0758A160">
            <w:pPr>
              <w:ind w:firstLine="458"/>
              <w:jc w:val="center"/>
              <w:rPr>
                <w:rFonts w:hint="default" w:ascii="Times New Roman" w:hAnsi="Times New Roman" w:eastAsia="仿宋" w:cs="Times New Roman"/>
                <w:color w:val="auto"/>
                <w:sz w:val="24"/>
                <w:highlight w:val="none"/>
              </w:rPr>
            </w:pPr>
          </w:p>
        </w:tc>
        <w:tc>
          <w:tcPr>
            <w:tcW w:w="1245" w:type="dxa"/>
            <w:noWrap w:val="0"/>
            <w:vAlign w:val="top"/>
          </w:tcPr>
          <w:p w14:paraId="3934A9C9">
            <w:pPr>
              <w:ind w:firstLine="458"/>
              <w:jc w:val="center"/>
              <w:rPr>
                <w:rFonts w:hint="default" w:ascii="Times New Roman" w:hAnsi="Times New Roman" w:eastAsia="仿宋" w:cs="Times New Roman"/>
                <w:color w:val="auto"/>
                <w:sz w:val="24"/>
                <w:highlight w:val="none"/>
              </w:rPr>
            </w:pPr>
          </w:p>
        </w:tc>
        <w:tc>
          <w:tcPr>
            <w:tcW w:w="2220" w:type="dxa"/>
            <w:noWrap w:val="0"/>
            <w:vAlign w:val="top"/>
          </w:tcPr>
          <w:p w14:paraId="14708775">
            <w:pPr>
              <w:ind w:firstLine="458"/>
              <w:jc w:val="center"/>
              <w:rPr>
                <w:rFonts w:hint="default" w:ascii="Times New Roman" w:hAnsi="Times New Roman" w:eastAsia="仿宋" w:cs="Times New Roman"/>
                <w:color w:val="auto"/>
                <w:sz w:val="24"/>
                <w:highlight w:val="none"/>
              </w:rPr>
            </w:pPr>
          </w:p>
        </w:tc>
      </w:tr>
    </w:tbl>
    <w:p w14:paraId="5A43935F">
      <w:pPr>
        <w:spacing w:line="400" w:lineRule="exact"/>
        <w:jc w:val="left"/>
        <w:rPr>
          <w:rFonts w:hint="default" w:ascii="Times New Roman" w:hAnsi="Times New Roman" w:eastAsia="仿宋" w:cs="Times New Roman"/>
          <w:color w:val="auto"/>
          <w:sz w:val="24"/>
          <w:highlight w:val="none"/>
        </w:rPr>
      </w:pPr>
    </w:p>
    <w:p w14:paraId="2D1CFE29">
      <w:pPr>
        <w:spacing w:line="400" w:lineRule="exact"/>
        <w:jc w:val="left"/>
        <w:rPr>
          <w:rFonts w:hint="default" w:ascii="Times New Roman" w:hAnsi="Times New Roman" w:eastAsia="仿宋" w:cs="Times New Roman"/>
          <w:color w:val="auto"/>
          <w:sz w:val="24"/>
          <w:highlight w:val="none"/>
        </w:rPr>
      </w:pPr>
    </w:p>
    <w:p w14:paraId="653625A2">
      <w:pPr>
        <w:spacing w:line="400" w:lineRule="exact"/>
        <w:jc w:val="left"/>
        <w:rPr>
          <w:rFonts w:hint="default" w:ascii="Times New Roman" w:hAnsi="Times New Roman" w:eastAsia="仿宋" w:cs="Times New Roman"/>
          <w:b/>
          <w:bCs/>
          <w:color w:val="auto"/>
          <w:sz w:val="28"/>
          <w:highlight w:val="none"/>
        </w:rPr>
      </w:pPr>
    </w:p>
    <w:p w14:paraId="607A817F">
      <w:pPr>
        <w:adjustRightInd w:val="0"/>
        <w:spacing w:line="400" w:lineRule="exact"/>
        <w:ind w:firstLine="900" w:firstLineChars="375"/>
        <w:jc w:val="left"/>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供应商名称：</w:t>
      </w:r>
      <w:r>
        <w:rPr>
          <w:rFonts w:hint="default" w:ascii="Times New Roman" w:hAnsi="Times New Roman" w:eastAsia="仿宋" w:cs="Times New Roman"/>
          <w:bCs/>
          <w:color w:val="auto"/>
          <w:sz w:val="24"/>
          <w:highlight w:val="none"/>
          <w:u w:val="single"/>
        </w:rPr>
        <w:t xml:space="preserve">                     </w:t>
      </w:r>
      <w:r>
        <w:rPr>
          <w:rFonts w:hint="default" w:ascii="Times New Roman" w:hAnsi="Times New Roman" w:eastAsia="仿宋" w:cs="Times New Roman"/>
          <w:bCs/>
          <w:color w:val="auto"/>
          <w:sz w:val="24"/>
          <w:highlight w:val="none"/>
        </w:rPr>
        <w:t>（盖章）</w:t>
      </w:r>
    </w:p>
    <w:p w14:paraId="477F6728">
      <w:pPr>
        <w:adjustRightInd w:val="0"/>
        <w:spacing w:line="400" w:lineRule="exact"/>
        <w:ind w:firstLine="900" w:firstLineChars="375"/>
        <w:jc w:val="left"/>
        <w:rPr>
          <w:rFonts w:hint="default" w:ascii="Times New Roman" w:hAnsi="Times New Roman" w:eastAsia="仿宋" w:cs="Times New Roman"/>
          <w:bCs/>
          <w:color w:val="auto"/>
          <w:sz w:val="24"/>
          <w:highlight w:val="none"/>
        </w:rPr>
      </w:pPr>
      <w:r>
        <w:rPr>
          <w:rFonts w:hint="default" w:ascii="Times New Roman" w:hAnsi="Times New Roman" w:eastAsia="仿宋" w:cs="Times New Roman"/>
          <w:color w:val="auto"/>
          <w:sz w:val="24"/>
          <w:highlight w:val="none"/>
        </w:rPr>
        <w:t>法定代表人或授权代表（签字）</w:t>
      </w:r>
      <w:r>
        <w:rPr>
          <w:rFonts w:hint="default" w:ascii="Times New Roman" w:hAnsi="Times New Roman" w:eastAsia="仿宋" w:cs="Times New Roman"/>
          <w:bCs/>
          <w:color w:val="auto"/>
          <w:sz w:val="24"/>
          <w:highlight w:val="none"/>
        </w:rPr>
        <w:t>：</w:t>
      </w:r>
      <w:r>
        <w:rPr>
          <w:rFonts w:hint="default" w:ascii="Times New Roman" w:hAnsi="Times New Roman" w:eastAsia="仿宋" w:cs="Times New Roman"/>
          <w:bCs/>
          <w:color w:val="auto"/>
          <w:sz w:val="24"/>
          <w:highlight w:val="none"/>
          <w:u w:val="single"/>
        </w:rPr>
        <w:t xml:space="preserve">               </w:t>
      </w:r>
      <w:r>
        <w:rPr>
          <w:rFonts w:hint="default" w:ascii="Times New Roman" w:hAnsi="Times New Roman" w:eastAsia="仿宋" w:cs="Times New Roman"/>
          <w:bCs/>
          <w:color w:val="auto"/>
          <w:sz w:val="24"/>
          <w:highlight w:val="none"/>
        </w:rPr>
        <w:t xml:space="preserve">   </w:t>
      </w:r>
    </w:p>
    <w:p w14:paraId="34886308">
      <w:pPr>
        <w:adjustRightInd w:val="0"/>
        <w:spacing w:line="400" w:lineRule="exact"/>
        <w:ind w:firstLine="900" w:firstLineChars="375"/>
        <w:jc w:val="left"/>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日    期</w:t>
      </w:r>
      <w:r>
        <w:rPr>
          <w:rFonts w:hint="default" w:ascii="Times New Roman" w:hAnsi="Times New Roman" w:eastAsia="仿宋" w:cs="Times New Roman"/>
          <w:bCs/>
          <w:color w:val="auto"/>
          <w:sz w:val="24"/>
          <w:highlight w:val="none"/>
          <w:lang w:eastAsia="zh-CN"/>
        </w:rPr>
        <w:t>：</w:t>
      </w:r>
      <w:r>
        <w:rPr>
          <w:rFonts w:hint="default" w:ascii="Times New Roman" w:hAnsi="Times New Roman" w:eastAsia="仿宋" w:cs="Times New Roman"/>
          <w:bCs/>
          <w:color w:val="auto"/>
          <w:sz w:val="24"/>
          <w:highlight w:val="none"/>
        </w:rPr>
        <w:t xml:space="preserve"> </w:t>
      </w:r>
      <w:r>
        <w:rPr>
          <w:rFonts w:hint="default" w:ascii="Times New Roman" w:hAnsi="Times New Roman" w:eastAsia="仿宋" w:cs="Times New Roman"/>
          <w:bCs/>
          <w:color w:val="auto"/>
          <w:sz w:val="24"/>
          <w:highlight w:val="none"/>
          <w:u w:val="single"/>
        </w:rPr>
        <w:t xml:space="preserve">                 </w:t>
      </w:r>
      <w:r>
        <w:rPr>
          <w:rFonts w:hint="default" w:ascii="Times New Roman" w:hAnsi="Times New Roman" w:eastAsia="仿宋" w:cs="Times New Roman"/>
          <w:bCs/>
          <w:color w:val="auto"/>
          <w:sz w:val="24"/>
          <w:highlight w:val="none"/>
        </w:rPr>
        <w:t xml:space="preserve"> </w:t>
      </w:r>
    </w:p>
    <w:p w14:paraId="1D8E034D">
      <w:pPr>
        <w:rPr>
          <w:rFonts w:hint="default" w:ascii="Times New Roman" w:hAnsi="Times New Roman" w:eastAsia="仿宋" w:cs="Times New Roman"/>
          <w:color w:val="auto"/>
          <w:highlight w:val="none"/>
        </w:rPr>
      </w:pPr>
    </w:p>
    <w:p w14:paraId="6DB9F1F3">
      <w:pPr>
        <w:rPr>
          <w:rFonts w:hint="default" w:ascii="Times New Roman" w:hAnsi="Times New Roman" w:eastAsia="仿宋" w:cs="Times New Roman"/>
          <w:color w:val="auto"/>
          <w:highlight w:val="none"/>
        </w:rPr>
      </w:pPr>
    </w:p>
    <w:p w14:paraId="5DD61BDA">
      <w:pPr>
        <w:rPr>
          <w:rFonts w:hint="default" w:ascii="Times New Roman" w:hAnsi="Times New Roman" w:eastAsia="仿宋" w:cs="Times New Roman"/>
          <w:color w:val="auto"/>
          <w:highlight w:val="none"/>
        </w:rPr>
      </w:pPr>
    </w:p>
    <w:p w14:paraId="71CE5A8F">
      <w:pPr>
        <w:rPr>
          <w:rFonts w:hint="default" w:ascii="Times New Roman" w:hAnsi="Times New Roman" w:eastAsia="仿宋" w:cs="Times New Roman"/>
          <w:color w:val="auto"/>
          <w:highlight w:val="none"/>
        </w:rPr>
      </w:pPr>
    </w:p>
    <w:p w14:paraId="2712B876">
      <w:pPr>
        <w:rPr>
          <w:rFonts w:hint="default" w:ascii="Times New Roman" w:hAnsi="Times New Roman" w:eastAsia="仿宋" w:cs="Times New Roman"/>
          <w:color w:val="auto"/>
          <w:highlight w:val="none"/>
        </w:rPr>
      </w:pPr>
    </w:p>
    <w:p w14:paraId="7221FB59">
      <w:pPr>
        <w:rPr>
          <w:rFonts w:hint="default" w:ascii="Times New Roman" w:hAnsi="Times New Roman" w:eastAsia="仿宋" w:cs="Times New Roman"/>
          <w:color w:val="auto"/>
          <w:highlight w:val="none"/>
        </w:rPr>
      </w:pPr>
    </w:p>
    <w:p w14:paraId="7D9FA794">
      <w:pPr>
        <w:rPr>
          <w:rFonts w:hint="default" w:ascii="Times New Roman" w:hAnsi="Times New Roman" w:eastAsia="仿宋" w:cs="Times New Roman"/>
          <w:color w:val="auto"/>
          <w:highlight w:val="none"/>
        </w:rPr>
      </w:pPr>
    </w:p>
    <w:p w14:paraId="1E5EE82E">
      <w:pPr>
        <w:rPr>
          <w:rFonts w:hint="default" w:ascii="Times New Roman" w:hAnsi="Times New Roman" w:eastAsia="仿宋" w:cs="Times New Roman"/>
          <w:color w:val="auto"/>
          <w:highlight w:val="none"/>
        </w:rPr>
      </w:pPr>
    </w:p>
    <w:p w14:paraId="06DDB472">
      <w:pPr>
        <w:rPr>
          <w:rFonts w:hint="default" w:ascii="Times New Roman" w:hAnsi="Times New Roman" w:eastAsia="仿宋" w:cs="Times New Roman"/>
          <w:color w:val="auto"/>
          <w:highlight w:val="none"/>
        </w:rPr>
      </w:pPr>
    </w:p>
    <w:p w14:paraId="66FE1900">
      <w:pPr>
        <w:rPr>
          <w:rFonts w:hint="default" w:ascii="Times New Roman" w:hAnsi="Times New Roman" w:eastAsia="仿宋" w:cs="Times New Roman"/>
          <w:color w:val="auto"/>
          <w:highlight w:val="none"/>
        </w:rPr>
      </w:pPr>
    </w:p>
    <w:p w14:paraId="34F7B164">
      <w:pPr>
        <w:rPr>
          <w:rFonts w:hint="default" w:ascii="Times New Roman" w:hAnsi="Times New Roman" w:eastAsia="仿宋" w:cs="Times New Roman"/>
          <w:color w:val="auto"/>
          <w:highlight w:val="none"/>
        </w:rPr>
      </w:pPr>
    </w:p>
    <w:p w14:paraId="09B15A87">
      <w:pPr>
        <w:rPr>
          <w:rFonts w:hint="default" w:ascii="Times New Roman" w:hAnsi="Times New Roman" w:eastAsia="仿宋" w:cs="Times New Roman"/>
          <w:color w:val="auto"/>
          <w:highlight w:val="none"/>
        </w:rPr>
      </w:pPr>
    </w:p>
    <w:p w14:paraId="3938A9CE">
      <w:pPr>
        <w:pStyle w:val="10"/>
        <w:rPr>
          <w:rFonts w:hint="default" w:ascii="Times New Roman" w:hAnsi="Times New Roman" w:cs="Times New Roman"/>
          <w:color w:val="auto"/>
          <w:highlight w:val="none"/>
        </w:rPr>
      </w:pPr>
    </w:p>
    <w:p w14:paraId="1509AFEC">
      <w:pPr>
        <w:spacing w:line="400" w:lineRule="exact"/>
        <w:rPr>
          <w:rFonts w:hint="default" w:ascii="Times New Roman" w:hAnsi="Times New Roman" w:eastAsia="仿宋" w:cs="Times New Roman"/>
          <w:b/>
          <w:bCs/>
          <w:color w:val="auto"/>
          <w:sz w:val="30"/>
          <w:szCs w:val="30"/>
          <w:highlight w:val="none"/>
        </w:rPr>
      </w:pPr>
    </w:p>
    <w:p w14:paraId="62D6F582">
      <w:pPr>
        <w:spacing w:line="400" w:lineRule="exact"/>
        <w:rPr>
          <w:rFonts w:hint="default" w:ascii="Times New Roman" w:hAnsi="Times New Roman" w:eastAsia="仿宋" w:cs="Times New Roman"/>
          <w:b/>
          <w:bCs/>
          <w:color w:val="auto"/>
          <w:sz w:val="30"/>
          <w:szCs w:val="30"/>
          <w:highlight w:val="none"/>
        </w:rPr>
      </w:pPr>
      <w:r>
        <w:rPr>
          <w:rFonts w:hint="default" w:ascii="Times New Roman" w:hAnsi="Times New Roman" w:eastAsia="仿宋" w:cs="Times New Roman"/>
          <w:b/>
          <w:bCs/>
          <w:color w:val="auto"/>
          <w:sz w:val="30"/>
          <w:szCs w:val="30"/>
          <w:highlight w:val="none"/>
        </w:rPr>
        <w:t xml:space="preserve"> </w:t>
      </w:r>
    </w:p>
    <w:p w14:paraId="3F3637A2">
      <w:pPr>
        <w:tabs>
          <w:tab w:val="left" w:pos="2390"/>
        </w:tabs>
        <w:spacing w:before="3" w:line="100" w:lineRule="atLeast"/>
        <w:ind w:firstLine="2405" w:firstLineChars="744"/>
        <w:rPr>
          <w:rFonts w:hint="default" w:ascii="Times New Roman" w:hAnsi="Times New Roman" w:eastAsia="仿宋" w:cs="Times New Roman"/>
          <w:b/>
          <w:bCs/>
          <w:color w:val="auto"/>
          <w:w w:val="98"/>
          <w:sz w:val="32"/>
          <w:szCs w:val="32"/>
          <w:highlight w:val="none"/>
        </w:rPr>
      </w:pPr>
      <w:r>
        <w:rPr>
          <w:rFonts w:hint="default" w:ascii="Times New Roman" w:hAnsi="Times New Roman" w:eastAsia="仿宋" w:cs="Times New Roman"/>
          <w:b/>
          <w:bCs/>
          <w:color w:val="auto"/>
          <w:spacing w:val="1"/>
          <w:sz w:val="32"/>
          <w:szCs w:val="32"/>
          <w:highlight w:val="none"/>
        </w:rPr>
        <w:t>十</w:t>
      </w:r>
      <w:r>
        <w:rPr>
          <w:rFonts w:hint="default" w:ascii="Times New Roman" w:hAnsi="Times New Roman" w:eastAsia="仿宋" w:cs="Times New Roman"/>
          <w:b/>
          <w:bCs/>
          <w:color w:val="auto"/>
          <w:spacing w:val="1"/>
          <w:sz w:val="32"/>
          <w:szCs w:val="32"/>
          <w:highlight w:val="none"/>
          <w:lang w:val="en-US" w:eastAsia="zh-CN"/>
        </w:rPr>
        <w:t>二、</w:t>
      </w:r>
      <w:r>
        <w:rPr>
          <w:rFonts w:hint="default" w:ascii="Times New Roman" w:hAnsi="Times New Roman" w:eastAsia="仿宋" w:cs="Times New Roman"/>
          <w:b/>
          <w:bCs/>
          <w:color w:val="auto"/>
          <w:spacing w:val="1"/>
          <w:sz w:val="32"/>
          <w:szCs w:val="32"/>
          <w:highlight w:val="none"/>
        </w:rPr>
        <w:t>供应商类似项目业绩一览表</w:t>
      </w:r>
      <w:r>
        <w:rPr>
          <w:rFonts w:hint="default" w:ascii="Times New Roman" w:hAnsi="Times New Roman" w:eastAsia="仿宋" w:cs="Times New Roman"/>
          <w:b/>
          <w:bCs/>
          <w:color w:val="auto"/>
          <w:w w:val="98"/>
          <w:sz w:val="32"/>
          <w:szCs w:val="32"/>
          <w:highlight w:val="none"/>
        </w:rPr>
        <w:t xml:space="preserve"> </w:t>
      </w:r>
    </w:p>
    <w:tbl>
      <w:tblPr>
        <w:tblStyle w:val="23"/>
        <w:tblpPr w:leftFromText="180" w:rightFromText="180" w:vertAnchor="text" w:horzAnchor="page" w:tblpX="1191" w:tblpY="625"/>
        <w:tblOverlap w:val="never"/>
        <w:tblW w:w="0" w:type="auto"/>
        <w:tblInd w:w="-8" w:type="dxa"/>
        <w:tblLayout w:type="fixed"/>
        <w:tblCellMar>
          <w:top w:w="0" w:type="dxa"/>
          <w:left w:w="0" w:type="dxa"/>
          <w:bottom w:w="0" w:type="dxa"/>
          <w:right w:w="0" w:type="dxa"/>
        </w:tblCellMar>
      </w:tblPr>
      <w:tblGrid>
        <w:gridCol w:w="1376"/>
        <w:gridCol w:w="1408"/>
        <w:gridCol w:w="1288"/>
        <w:gridCol w:w="1135"/>
        <w:gridCol w:w="1383"/>
        <w:gridCol w:w="1581"/>
        <w:gridCol w:w="1355"/>
      </w:tblGrid>
      <w:tr w14:paraId="008E63E2">
        <w:tblPrEx>
          <w:tblCellMar>
            <w:top w:w="0" w:type="dxa"/>
            <w:left w:w="0" w:type="dxa"/>
            <w:bottom w:w="0" w:type="dxa"/>
            <w:right w:w="0" w:type="dxa"/>
          </w:tblCellMar>
        </w:tblPrEx>
        <w:trPr>
          <w:trHeight w:val="608" w:hRule="exact"/>
        </w:trPr>
        <w:tc>
          <w:tcPr>
            <w:tcW w:w="1376" w:type="dxa"/>
            <w:tcBorders>
              <w:top w:val="single" w:color="000000" w:sz="4" w:space="0"/>
              <w:left w:val="single" w:color="000000" w:sz="6" w:space="0"/>
              <w:bottom w:val="single" w:color="000000" w:sz="6" w:space="0"/>
              <w:right w:val="single" w:color="000000" w:sz="6" w:space="0"/>
            </w:tcBorders>
            <w:noWrap w:val="0"/>
            <w:vAlign w:val="top"/>
          </w:tcPr>
          <w:p w14:paraId="6E465708">
            <w:pPr>
              <w:pStyle w:val="60"/>
              <w:spacing w:before="173"/>
              <w:ind w:left="291"/>
              <w:rPr>
                <w:rFonts w:hint="default" w:ascii="Times New Roman" w:hAnsi="Times New Roman" w:eastAsia="仿宋" w:cs="Times New Roman"/>
                <w:b/>
                <w:bCs/>
                <w:color w:val="auto"/>
                <w:spacing w:val="-1"/>
                <w:sz w:val="21"/>
                <w:szCs w:val="21"/>
                <w:highlight w:val="none"/>
                <w:lang w:eastAsia="zh-CN"/>
              </w:rPr>
            </w:pPr>
            <w:r>
              <w:rPr>
                <w:rFonts w:hint="default" w:ascii="Times New Roman" w:hAnsi="Times New Roman" w:eastAsia="仿宋" w:cs="Times New Roman"/>
                <w:b/>
                <w:bCs/>
                <w:color w:val="auto"/>
                <w:spacing w:val="-1"/>
                <w:sz w:val="21"/>
                <w:szCs w:val="21"/>
                <w:highlight w:val="none"/>
                <w:lang w:eastAsia="zh-CN"/>
              </w:rPr>
              <w:t>年份</w:t>
            </w:r>
          </w:p>
        </w:tc>
        <w:tc>
          <w:tcPr>
            <w:tcW w:w="1408" w:type="dxa"/>
            <w:tcBorders>
              <w:top w:val="single" w:color="000000" w:sz="4" w:space="0"/>
              <w:left w:val="single" w:color="000000" w:sz="6" w:space="0"/>
              <w:bottom w:val="single" w:color="000000" w:sz="6" w:space="0"/>
              <w:right w:val="single" w:color="000000" w:sz="6" w:space="0"/>
            </w:tcBorders>
            <w:noWrap w:val="0"/>
            <w:vAlign w:val="top"/>
          </w:tcPr>
          <w:p w14:paraId="01CE04E8">
            <w:pPr>
              <w:pStyle w:val="60"/>
              <w:spacing w:before="173"/>
              <w:ind w:left="291"/>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b/>
                <w:bCs/>
                <w:color w:val="auto"/>
                <w:spacing w:val="-1"/>
                <w:sz w:val="21"/>
                <w:szCs w:val="21"/>
                <w:highlight w:val="none"/>
              </w:rPr>
              <w:t>用户名称</w:t>
            </w:r>
            <w:r>
              <w:rPr>
                <w:rFonts w:hint="default" w:ascii="Times New Roman" w:hAnsi="Times New Roman" w:eastAsia="仿宋" w:cs="Times New Roman"/>
                <w:b/>
                <w:bCs/>
                <w:color w:val="auto"/>
                <w:w w:val="99"/>
                <w:sz w:val="21"/>
                <w:szCs w:val="21"/>
                <w:highlight w:val="none"/>
              </w:rPr>
              <w:t xml:space="preserve"> </w:t>
            </w:r>
          </w:p>
        </w:tc>
        <w:tc>
          <w:tcPr>
            <w:tcW w:w="1288" w:type="dxa"/>
            <w:tcBorders>
              <w:top w:val="single" w:color="000000" w:sz="4" w:space="0"/>
              <w:left w:val="single" w:color="000000" w:sz="6" w:space="0"/>
              <w:bottom w:val="single" w:color="000000" w:sz="6" w:space="0"/>
              <w:right w:val="single" w:color="000000" w:sz="6" w:space="0"/>
            </w:tcBorders>
            <w:noWrap w:val="0"/>
            <w:vAlign w:val="top"/>
          </w:tcPr>
          <w:p w14:paraId="41672783">
            <w:pPr>
              <w:pStyle w:val="60"/>
              <w:spacing w:before="173"/>
              <w:ind w:left="229"/>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b/>
                <w:bCs/>
                <w:color w:val="auto"/>
                <w:spacing w:val="-1"/>
                <w:sz w:val="21"/>
                <w:szCs w:val="21"/>
                <w:highlight w:val="none"/>
              </w:rPr>
              <w:t>项目名称</w:t>
            </w:r>
            <w:r>
              <w:rPr>
                <w:rFonts w:hint="default" w:ascii="Times New Roman" w:hAnsi="Times New Roman" w:eastAsia="仿宋" w:cs="Times New Roman"/>
                <w:b/>
                <w:bCs/>
                <w:color w:val="auto"/>
                <w:w w:val="99"/>
                <w:sz w:val="21"/>
                <w:szCs w:val="21"/>
                <w:highlight w:val="none"/>
              </w:rPr>
              <w:t xml:space="preserve"> </w:t>
            </w:r>
          </w:p>
        </w:tc>
        <w:tc>
          <w:tcPr>
            <w:tcW w:w="1135" w:type="dxa"/>
            <w:tcBorders>
              <w:top w:val="single" w:color="000000" w:sz="4" w:space="0"/>
              <w:left w:val="single" w:color="000000" w:sz="6" w:space="0"/>
              <w:bottom w:val="single" w:color="000000" w:sz="6" w:space="0"/>
              <w:right w:val="single" w:color="000000" w:sz="6" w:space="0"/>
            </w:tcBorders>
            <w:noWrap w:val="0"/>
            <w:vAlign w:val="top"/>
          </w:tcPr>
          <w:p w14:paraId="5B358985">
            <w:pPr>
              <w:pStyle w:val="60"/>
              <w:spacing w:before="173"/>
              <w:ind w:left="15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b/>
                <w:bCs/>
                <w:color w:val="auto"/>
                <w:spacing w:val="-1"/>
                <w:sz w:val="21"/>
                <w:szCs w:val="21"/>
                <w:highlight w:val="none"/>
              </w:rPr>
              <w:t>完成时间</w:t>
            </w:r>
            <w:r>
              <w:rPr>
                <w:rFonts w:hint="default" w:ascii="Times New Roman" w:hAnsi="Times New Roman" w:eastAsia="仿宋" w:cs="Times New Roman"/>
                <w:b/>
                <w:bCs/>
                <w:color w:val="auto"/>
                <w:w w:val="99"/>
                <w:sz w:val="21"/>
                <w:szCs w:val="21"/>
                <w:highlight w:val="none"/>
              </w:rPr>
              <w:t xml:space="preserve"> </w:t>
            </w:r>
          </w:p>
        </w:tc>
        <w:tc>
          <w:tcPr>
            <w:tcW w:w="1383" w:type="dxa"/>
            <w:tcBorders>
              <w:top w:val="single" w:color="000000" w:sz="4" w:space="0"/>
              <w:left w:val="single" w:color="000000" w:sz="6" w:space="0"/>
              <w:bottom w:val="single" w:color="000000" w:sz="6" w:space="0"/>
              <w:right w:val="single" w:color="000000" w:sz="6" w:space="0"/>
            </w:tcBorders>
            <w:noWrap w:val="0"/>
            <w:vAlign w:val="top"/>
          </w:tcPr>
          <w:p w14:paraId="2E01F6F4">
            <w:pPr>
              <w:pStyle w:val="60"/>
              <w:spacing w:before="173"/>
              <w:ind w:left="33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b/>
                <w:bCs/>
                <w:color w:val="auto"/>
                <w:spacing w:val="-1"/>
                <w:sz w:val="21"/>
                <w:szCs w:val="21"/>
                <w:highlight w:val="none"/>
              </w:rPr>
              <w:t>合同金额</w:t>
            </w:r>
            <w:r>
              <w:rPr>
                <w:rFonts w:hint="default" w:ascii="Times New Roman" w:hAnsi="Times New Roman" w:eastAsia="仿宋" w:cs="Times New Roman"/>
                <w:b/>
                <w:bCs/>
                <w:color w:val="auto"/>
                <w:w w:val="99"/>
                <w:sz w:val="21"/>
                <w:szCs w:val="21"/>
                <w:highlight w:val="none"/>
              </w:rPr>
              <w:t xml:space="preserve"> </w:t>
            </w:r>
          </w:p>
        </w:tc>
        <w:tc>
          <w:tcPr>
            <w:tcW w:w="1581" w:type="dxa"/>
            <w:tcBorders>
              <w:top w:val="single" w:color="000000" w:sz="4" w:space="0"/>
              <w:left w:val="single" w:color="000000" w:sz="6" w:space="0"/>
              <w:bottom w:val="single" w:color="000000" w:sz="6" w:space="0"/>
              <w:right w:val="single" w:color="000000" w:sz="4" w:space="0"/>
            </w:tcBorders>
            <w:noWrap w:val="0"/>
            <w:vAlign w:val="top"/>
          </w:tcPr>
          <w:p w14:paraId="2BD8E02C">
            <w:pPr>
              <w:pStyle w:val="60"/>
              <w:spacing w:before="173"/>
              <w:ind w:left="166"/>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b/>
                <w:bCs/>
                <w:color w:val="auto"/>
                <w:spacing w:val="-1"/>
                <w:sz w:val="21"/>
                <w:szCs w:val="21"/>
                <w:highlight w:val="none"/>
              </w:rPr>
              <w:t>是否通过验收</w:t>
            </w:r>
            <w:r>
              <w:rPr>
                <w:rFonts w:hint="default" w:ascii="Times New Roman" w:hAnsi="Times New Roman" w:eastAsia="仿宋" w:cs="Times New Roman"/>
                <w:b/>
                <w:bCs/>
                <w:color w:val="auto"/>
                <w:w w:val="99"/>
                <w:sz w:val="21"/>
                <w:szCs w:val="21"/>
                <w:highlight w:val="none"/>
              </w:rPr>
              <w:t xml:space="preserve"> </w:t>
            </w:r>
          </w:p>
        </w:tc>
        <w:tc>
          <w:tcPr>
            <w:tcW w:w="1355" w:type="dxa"/>
            <w:tcBorders>
              <w:top w:val="single" w:color="000000" w:sz="4" w:space="0"/>
              <w:left w:val="single" w:color="000000" w:sz="4" w:space="0"/>
              <w:bottom w:val="single" w:color="000000" w:sz="6" w:space="0"/>
              <w:right w:val="single" w:color="000000" w:sz="4" w:space="0"/>
            </w:tcBorders>
            <w:noWrap w:val="0"/>
            <w:vAlign w:val="top"/>
          </w:tcPr>
          <w:p w14:paraId="0569B84F">
            <w:pPr>
              <w:pStyle w:val="60"/>
              <w:spacing w:before="173"/>
              <w:ind w:left="476"/>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b/>
                <w:bCs/>
                <w:color w:val="auto"/>
                <w:sz w:val="21"/>
                <w:szCs w:val="21"/>
                <w:highlight w:val="none"/>
              </w:rPr>
              <w:t>备注</w:t>
            </w:r>
            <w:r>
              <w:rPr>
                <w:rFonts w:hint="default" w:ascii="Times New Roman" w:hAnsi="Times New Roman" w:eastAsia="仿宋" w:cs="Times New Roman"/>
                <w:b/>
                <w:bCs/>
                <w:color w:val="auto"/>
                <w:w w:val="99"/>
                <w:sz w:val="21"/>
                <w:szCs w:val="21"/>
                <w:highlight w:val="none"/>
              </w:rPr>
              <w:t xml:space="preserve"> </w:t>
            </w:r>
          </w:p>
        </w:tc>
      </w:tr>
      <w:tr w14:paraId="747E3B56">
        <w:tblPrEx>
          <w:tblCellMar>
            <w:top w:w="0" w:type="dxa"/>
            <w:left w:w="0" w:type="dxa"/>
            <w:bottom w:w="0" w:type="dxa"/>
            <w:right w:w="0" w:type="dxa"/>
          </w:tblCellMar>
        </w:tblPrEx>
        <w:trPr>
          <w:trHeight w:val="612" w:hRule="exact"/>
        </w:trPr>
        <w:tc>
          <w:tcPr>
            <w:tcW w:w="1376" w:type="dxa"/>
            <w:tcBorders>
              <w:top w:val="single" w:color="000000" w:sz="6" w:space="0"/>
              <w:left w:val="single" w:color="000000" w:sz="6" w:space="0"/>
              <w:bottom w:val="single" w:color="000000" w:sz="6" w:space="0"/>
              <w:right w:val="single" w:color="000000" w:sz="6" w:space="0"/>
            </w:tcBorders>
            <w:noWrap w:val="0"/>
            <w:vAlign w:val="top"/>
          </w:tcPr>
          <w:p w14:paraId="282D5561">
            <w:pPr>
              <w:pStyle w:val="60"/>
              <w:spacing w:before="173"/>
              <w:rPr>
                <w:rFonts w:hint="default" w:ascii="Times New Roman" w:hAnsi="Times New Roman" w:eastAsia="仿宋" w:cs="Times New Roman"/>
                <w:color w:val="auto"/>
                <w:sz w:val="21"/>
                <w:szCs w:val="21"/>
                <w:highlight w:val="none"/>
                <w:lang w:eastAsia="zh-CN"/>
              </w:rPr>
            </w:pPr>
          </w:p>
        </w:tc>
        <w:tc>
          <w:tcPr>
            <w:tcW w:w="1408" w:type="dxa"/>
            <w:tcBorders>
              <w:top w:val="single" w:color="000000" w:sz="6" w:space="0"/>
              <w:left w:val="single" w:color="000000" w:sz="6" w:space="0"/>
              <w:bottom w:val="single" w:color="000000" w:sz="6" w:space="0"/>
              <w:right w:val="single" w:color="000000" w:sz="6" w:space="0"/>
            </w:tcBorders>
            <w:noWrap w:val="0"/>
            <w:vAlign w:val="top"/>
          </w:tcPr>
          <w:p w14:paraId="45F894D3">
            <w:pPr>
              <w:pStyle w:val="60"/>
              <w:spacing w:before="173"/>
              <w:rPr>
                <w:rFonts w:hint="default" w:ascii="Times New Roman" w:hAnsi="Times New Roman" w:eastAsia="仿宋" w:cs="Times New Roman"/>
                <w:color w:val="auto"/>
                <w:sz w:val="21"/>
                <w:szCs w:val="21"/>
                <w:highlight w:val="none"/>
                <w:lang w:eastAsia="zh-CN"/>
              </w:rPr>
            </w:pPr>
          </w:p>
        </w:tc>
        <w:tc>
          <w:tcPr>
            <w:tcW w:w="1288" w:type="dxa"/>
            <w:tcBorders>
              <w:top w:val="single" w:color="000000" w:sz="6" w:space="0"/>
              <w:left w:val="single" w:color="000000" w:sz="6" w:space="0"/>
              <w:bottom w:val="single" w:color="000000" w:sz="6" w:space="0"/>
              <w:right w:val="single" w:color="000000" w:sz="6" w:space="0"/>
            </w:tcBorders>
            <w:noWrap w:val="0"/>
            <w:vAlign w:val="top"/>
          </w:tcPr>
          <w:p w14:paraId="089C7455">
            <w:pPr>
              <w:pStyle w:val="60"/>
              <w:spacing w:before="173"/>
              <w:ind w:left="103"/>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135" w:type="dxa"/>
            <w:tcBorders>
              <w:top w:val="single" w:color="000000" w:sz="6" w:space="0"/>
              <w:left w:val="single" w:color="000000" w:sz="6" w:space="0"/>
              <w:bottom w:val="single" w:color="000000" w:sz="6" w:space="0"/>
              <w:right w:val="single" w:color="000000" w:sz="6" w:space="0"/>
            </w:tcBorders>
            <w:noWrap w:val="0"/>
            <w:vAlign w:val="top"/>
          </w:tcPr>
          <w:p w14:paraId="533D1435">
            <w:pPr>
              <w:pStyle w:val="60"/>
              <w:spacing w:before="173"/>
              <w:ind w:left="105"/>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383" w:type="dxa"/>
            <w:tcBorders>
              <w:top w:val="single" w:color="000000" w:sz="6" w:space="0"/>
              <w:left w:val="single" w:color="000000" w:sz="6" w:space="0"/>
              <w:bottom w:val="single" w:color="000000" w:sz="6" w:space="0"/>
              <w:right w:val="single" w:color="000000" w:sz="6" w:space="0"/>
            </w:tcBorders>
            <w:noWrap w:val="0"/>
            <w:vAlign w:val="top"/>
          </w:tcPr>
          <w:p w14:paraId="6C717860">
            <w:pPr>
              <w:pStyle w:val="60"/>
              <w:spacing w:before="173"/>
              <w:ind w:left="10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581" w:type="dxa"/>
            <w:tcBorders>
              <w:top w:val="single" w:color="000000" w:sz="6" w:space="0"/>
              <w:left w:val="single" w:color="000000" w:sz="6" w:space="0"/>
              <w:bottom w:val="single" w:color="000000" w:sz="6" w:space="0"/>
              <w:right w:val="single" w:color="000000" w:sz="4" w:space="0"/>
            </w:tcBorders>
            <w:noWrap w:val="0"/>
            <w:vAlign w:val="top"/>
          </w:tcPr>
          <w:p w14:paraId="3C54357E">
            <w:pPr>
              <w:pStyle w:val="60"/>
              <w:spacing w:before="173"/>
              <w:ind w:left="102"/>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355" w:type="dxa"/>
            <w:tcBorders>
              <w:top w:val="single" w:color="000000" w:sz="6" w:space="0"/>
              <w:left w:val="single" w:color="000000" w:sz="4" w:space="0"/>
              <w:bottom w:val="single" w:color="000000" w:sz="6" w:space="0"/>
              <w:right w:val="single" w:color="000000" w:sz="4" w:space="0"/>
            </w:tcBorders>
            <w:noWrap w:val="0"/>
            <w:vAlign w:val="top"/>
          </w:tcPr>
          <w:p w14:paraId="45D5237A">
            <w:pPr>
              <w:pStyle w:val="60"/>
              <w:spacing w:before="173"/>
              <w:ind w:left="105"/>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r>
      <w:tr w14:paraId="04177406">
        <w:tblPrEx>
          <w:tblCellMar>
            <w:top w:w="0" w:type="dxa"/>
            <w:left w:w="0" w:type="dxa"/>
            <w:bottom w:w="0" w:type="dxa"/>
            <w:right w:w="0" w:type="dxa"/>
          </w:tblCellMar>
        </w:tblPrEx>
        <w:trPr>
          <w:trHeight w:val="610" w:hRule="exact"/>
        </w:trPr>
        <w:tc>
          <w:tcPr>
            <w:tcW w:w="1376" w:type="dxa"/>
            <w:tcBorders>
              <w:top w:val="single" w:color="000000" w:sz="6" w:space="0"/>
              <w:left w:val="single" w:color="000000" w:sz="6" w:space="0"/>
              <w:bottom w:val="single" w:color="000000" w:sz="6" w:space="0"/>
              <w:right w:val="single" w:color="000000" w:sz="6" w:space="0"/>
            </w:tcBorders>
            <w:noWrap w:val="0"/>
            <w:vAlign w:val="top"/>
          </w:tcPr>
          <w:p w14:paraId="3EC6E534">
            <w:pPr>
              <w:pStyle w:val="60"/>
              <w:spacing w:before="173"/>
              <w:ind w:left="105"/>
              <w:jc w:val="center"/>
              <w:rPr>
                <w:rFonts w:hint="default" w:ascii="Times New Roman" w:hAnsi="Times New Roman" w:eastAsia="仿宋" w:cs="Times New Roman"/>
                <w:color w:val="auto"/>
                <w:sz w:val="21"/>
                <w:highlight w:val="none"/>
              </w:rPr>
            </w:pPr>
          </w:p>
        </w:tc>
        <w:tc>
          <w:tcPr>
            <w:tcW w:w="1408" w:type="dxa"/>
            <w:tcBorders>
              <w:top w:val="single" w:color="000000" w:sz="6" w:space="0"/>
              <w:left w:val="single" w:color="000000" w:sz="6" w:space="0"/>
              <w:bottom w:val="single" w:color="000000" w:sz="6" w:space="0"/>
              <w:right w:val="single" w:color="000000" w:sz="6" w:space="0"/>
            </w:tcBorders>
            <w:noWrap w:val="0"/>
            <w:vAlign w:val="top"/>
          </w:tcPr>
          <w:p w14:paraId="5E04D8A0">
            <w:pPr>
              <w:pStyle w:val="60"/>
              <w:spacing w:before="173"/>
              <w:ind w:left="105"/>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288" w:type="dxa"/>
            <w:tcBorders>
              <w:top w:val="single" w:color="000000" w:sz="6" w:space="0"/>
              <w:left w:val="single" w:color="000000" w:sz="6" w:space="0"/>
              <w:bottom w:val="single" w:color="000000" w:sz="6" w:space="0"/>
              <w:right w:val="single" w:color="000000" w:sz="6" w:space="0"/>
            </w:tcBorders>
            <w:noWrap w:val="0"/>
            <w:vAlign w:val="top"/>
          </w:tcPr>
          <w:p w14:paraId="02660163">
            <w:pPr>
              <w:pStyle w:val="60"/>
              <w:spacing w:before="173"/>
              <w:ind w:left="103"/>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135" w:type="dxa"/>
            <w:tcBorders>
              <w:top w:val="single" w:color="000000" w:sz="6" w:space="0"/>
              <w:left w:val="single" w:color="000000" w:sz="6" w:space="0"/>
              <w:bottom w:val="single" w:color="000000" w:sz="6" w:space="0"/>
              <w:right w:val="single" w:color="000000" w:sz="6" w:space="0"/>
            </w:tcBorders>
            <w:noWrap w:val="0"/>
            <w:vAlign w:val="top"/>
          </w:tcPr>
          <w:p w14:paraId="135481D3">
            <w:pPr>
              <w:pStyle w:val="60"/>
              <w:spacing w:before="173"/>
              <w:ind w:left="105"/>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383" w:type="dxa"/>
            <w:tcBorders>
              <w:top w:val="single" w:color="000000" w:sz="6" w:space="0"/>
              <w:left w:val="single" w:color="000000" w:sz="6" w:space="0"/>
              <w:bottom w:val="single" w:color="000000" w:sz="6" w:space="0"/>
              <w:right w:val="single" w:color="000000" w:sz="6" w:space="0"/>
            </w:tcBorders>
            <w:noWrap w:val="0"/>
            <w:vAlign w:val="top"/>
          </w:tcPr>
          <w:p w14:paraId="35ED19F1">
            <w:pPr>
              <w:pStyle w:val="60"/>
              <w:spacing w:before="173"/>
              <w:ind w:left="10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581" w:type="dxa"/>
            <w:tcBorders>
              <w:top w:val="single" w:color="000000" w:sz="6" w:space="0"/>
              <w:left w:val="single" w:color="000000" w:sz="6" w:space="0"/>
              <w:bottom w:val="single" w:color="000000" w:sz="6" w:space="0"/>
              <w:right w:val="single" w:color="000000" w:sz="4" w:space="0"/>
            </w:tcBorders>
            <w:noWrap w:val="0"/>
            <w:vAlign w:val="top"/>
          </w:tcPr>
          <w:p w14:paraId="2D38A4EE">
            <w:pPr>
              <w:pStyle w:val="60"/>
              <w:spacing w:before="173"/>
              <w:ind w:left="102"/>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355" w:type="dxa"/>
            <w:tcBorders>
              <w:top w:val="single" w:color="000000" w:sz="6" w:space="0"/>
              <w:left w:val="single" w:color="000000" w:sz="4" w:space="0"/>
              <w:bottom w:val="single" w:color="000000" w:sz="6" w:space="0"/>
              <w:right w:val="single" w:color="000000" w:sz="4" w:space="0"/>
            </w:tcBorders>
            <w:noWrap w:val="0"/>
            <w:vAlign w:val="top"/>
          </w:tcPr>
          <w:p w14:paraId="255E10BC">
            <w:pPr>
              <w:pStyle w:val="60"/>
              <w:spacing w:before="173"/>
              <w:ind w:left="105"/>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r>
      <w:tr w14:paraId="5EF21735">
        <w:tblPrEx>
          <w:tblCellMar>
            <w:top w:w="0" w:type="dxa"/>
            <w:left w:w="0" w:type="dxa"/>
            <w:bottom w:w="0" w:type="dxa"/>
            <w:right w:w="0" w:type="dxa"/>
          </w:tblCellMar>
        </w:tblPrEx>
        <w:trPr>
          <w:trHeight w:val="610" w:hRule="exact"/>
        </w:trPr>
        <w:tc>
          <w:tcPr>
            <w:tcW w:w="1376" w:type="dxa"/>
            <w:tcBorders>
              <w:top w:val="single" w:color="000000" w:sz="6" w:space="0"/>
              <w:left w:val="single" w:color="000000" w:sz="6" w:space="0"/>
              <w:bottom w:val="single" w:color="000000" w:sz="6" w:space="0"/>
              <w:right w:val="single" w:color="000000" w:sz="6" w:space="0"/>
            </w:tcBorders>
            <w:noWrap w:val="0"/>
            <w:vAlign w:val="top"/>
          </w:tcPr>
          <w:p w14:paraId="2964C154">
            <w:pPr>
              <w:pStyle w:val="60"/>
              <w:spacing w:before="173"/>
              <w:ind w:left="105"/>
              <w:jc w:val="center"/>
              <w:rPr>
                <w:rFonts w:hint="default" w:ascii="Times New Roman" w:hAnsi="Times New Roman" w:eastAsia="仿宋" w:cs="Times New Roman"/>
                <w:color w:val="auto"/>
                <w:sz w:val="21"/>
                <w:highlight w:val="none"/>
              </w:rPr>
            </w:pPr>
          </w:p>
        </w:tc>
        <w:tc>
          <w:tcPr>
            <w:tcW w:w="1408" w:type="dxa"/>
            <w:tcBorders>
              <w:top w:val="single" w:color="000000" w:sz="6" w:space="0"/>
              <w:left w:val="single" w:color="000000" w:sz="6" w:space="0"/>
              <w:bottom w:val="single" w:color="000000" w:sz="6" w:space="0"/>
              <w:right w:val="single" w:color="000000" w:sz="6" w:space="0"/>
            </w:tcBorders>
            <w:noWrap w:val="0"/>
            <w:vAlign w:val="top"/>
          </w:tcPr>
          <w:p w14:paraId="64ACDB14">
            <w:pPr>
              <w:pStyle w:val="60"/>
              <w:spacing w:before="173"/>
              <w:ind w:left="105"/>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288" w:type="dxa"/>
            <w:tcBorders>
              <w:top w:val="single" w:color="000000" w:sz="6" w:space="0"/>
              <w:left w:val="single" w:color="000000" w:sz="6" w:space="0"/>
              <w:bottom w:val="single" w:color="000000" w:sz="6" w:space="0"/>
              <w:right w:val="single" w:color="000000" w:sz="6" w:space="0"/>
            </w:tcBorders>
            <w:noWrap w:val="0"/>
            <w:vAlign w:val="top"/>
          </w:tcPr>
          <w:p w14:paraId="1908E1F7">
            <w:pPr>
              <w:pStyle w:val="60"/>
              <w:spacing w:before="173"/>
              <w:ind w:left="103"/>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135" w:type="dxa"/>
            <w:tcBorders>
              <w:top w:val="single" w:color="000000" w:sz="6" w:space="0"/>
              <w:left w:val="single" w:color="000000" w:sz="6" w:space="0"/>
              <w:bottom w:val="single" w:color="000000" w:sz="6" w:space="0"/>
              <w:right w:val="single" w:color="000000" w:sz="6" w:space="0"/>
            </w:tcBorders>
            <w:noWrap w:val="0"/>
            <w:vAlign w:val="top"/>
          </w:tcPr>
          <w:p w14:paraId="2FA76095">
            <w:pPr>
              <w:pStyle w:val="60"/>
              <w:spacing w:before="173"/>
              <w:ind w:left="105"/>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383" w:type="dxa"/>
            <w:tcBorders>
              <w:top w:val="single" w:color="000000" w:sz="6" w:space="0"/>
              <w:left w:val="single" w:color="000000" w:sz="6" w:space="0"/>
              <w:bottom w:val="single" w:color="000000" w:sz="6" w:space="0"/>
              <w:right w:val="single" w:color="000000" w:sz="6" w:space="0"/>
            </w:tcBorders>
            <w:noWrap w:val="0"/>
            <w:vAlign w:val="top"/>
          </w:tcPr>
          <w:p w14:paraId="23F3793A">
            <w:pPr>
              <w:pStyle w:val="60"/>
              <w:spacing w:before="173"/>
              <w:ind w:left="10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581" w:type="dxa"/>
            <w:tcBorders>
              <w:top w:val="single" w:color="000000" w:sz="6" w:space="0"/>
              <w:left w:val="single" w:color="000000" w:sz="6" w:space="0"/>
              <w:bottom w:val="single" w:color="000000" w:sz="6" w:space="0"/>
              <w:right w:val="single" w:color="000000" w:sz="4" w:space="0"/>
            </w:tcBorders>
            <w:noWrap w:val="0"/>
            <w:vAlign w:val="top"/>
          </w:tcPr>
          <w:p w14:paraId="5FBA5607">
            <w:pPr>
              <w:pStyle w:val="60"/>
              <w:spacing w:before="173"/>
              <w:ind w:left="102"/>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355" w:type="dxa"/>
            <w:tcBorders>
              <w:top w:val="single" w:color="000000" w:sz="6" w:space="0"/>
              <w:left w:val="single" w:color="000000" w:sz="4" w:space="0"/>
              <w:bottom w:val="single" w:color="000000" w:sz="6" w:space="0"/>
              <w:right w:val="single" w:color="000000" w:sz="4" w:space="0"/>
            </w:tcBorders>
            <w:noWrap w:val="0"/>
            <w:vAlign w:val="top"/>
          </w:tcPr>
          <w:p w14:paraId="1F206019">
            <w:pPr>
              <w:pStyle w:val="60"/>
              <w:spacing w:before="173"/>
              <w:ind w:left="105"/>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r>
      <w:tr w14:paraId="39AFCDE7">
        <w:tblPrEx>
          <w:tblCellMar>
            <w:top w:w="0" w:type="dxa"/>
            <w:left w:w="0" w:type="dxa"/>
            <w:bottom w:w="0" w:type="dxa"/>
            <w:right w:w="0" w:type="dxa"/>
          </w:tblCellMar>
        </w:tblPrEx>
        <w:trPr>
          <w:trHeight w:val="611" w:hRule="exact"/>
        </w:trPr>
        <w:tc>
          <w:tcPr>
            <w:tcW w:w="1376" w:type="dxa"/>
            <w:tcBorders>
              <w:top w:val="single" w:color="000000" w:sz="6" w:space="0"/>
              <w:left w:val="single" w:color="000000" w:sz="6" w:space="0"/>
              <w:bottom w:val="single" w:color="000000" w:sz="6" w:space="0"/>
              <w:right w:val="single" w:color="000000" w:sz="6" w:space="0"/>
            </w:tcBorders>
            <w:noWrap w:val="0"/>
            <w:vAlign w:val="top"/>
          </w:tcPr>
          <w:p w14:paraId="13E21D70">
            <w:pPr>
              <w:pStyle w:val="60"/>
              <w:spacing w:before="174"/>
              <w:ind w:left="105"/>
              <w:jc w:val="center"/>
              <w:rPr>
                <w:rFonts w:hint="default" w:ascii="Times New Roman" w:hAnsi="Times New Roman" w:eastAsia="仿宋" w:cs="Times New Roman"/>
                <w:color w:val="auto"/>
                <w:sz w:val="21"/>
                <w:highlight w:val="none"/>
              </w:rPr>
            </w:pPr>
          </w:p>
        </w:tc>
        <w:tc>
          <w:tcPr>
            <w:tcW w:w="1408" w:type="dxa"/>
            <w:tcBorders>
              <w:top w:val="single" w:color="000000" w:sz="6" w:space="0"/>
              <w:left w:val="single" w:color="000000" w:sz="6" w:space="0"/>
              <w:bottom w:val="single" w:color="000000" w:sz="6" w:space="0"/>
              <w:right w:val="single" w:color="000000" w:sz="6" w:space="0"/>
            </w:tcBorders>
            <w:noWrap w:val="0"/>
            <w:vAlign w:val="top"/>
          </w:tcPr>
          <w:p w14:paraId="1BC4254D">
            <w:pPr>
              <w:pStyle w:val="60"/>
              <w:spacing w:before="174"/>
              <w:ind w:left="105"/>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288" w:type="dxa"/>
            <w:tcBorders>
              <w:top w:val="single" w:color="000000" w:sz="6" w:space="0"/>
              <w:left w:val="single" w:color="000000" w:sz="6" w:space="0"/>
              <w:bottom w:val="single" w:color="000000" w:sz="6" w:space="0"/>
              <w:right w:val="single" w:color="000000" w:sz="6" w:space="0"/>
            </w:tcBorders>
            <w:noWrap w:val="0"/>
            <w:vAlign w:val="top"/>
          </w:tcPr>
          <w:p w14:paraId="2AF54788">
            <w:pPr>
              <w:pStyle w:val="60"/>
              <w:spacing w:before="174"/>
              <w:ind w:left="103"/>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135" w:type="dxa"/>
            <w:tcBorders>
              <w:top w:val="single" w:color="000000" w:sz="6" w:space="0"/>
              <w:left w:val="single" w:color="000000" w:sz="6" w:space="0"/>
              <w:bottom w:val="single" w:color="000000" w:sz="6" w:space="0"/>
              <w:right w:val="single" w:color="000000" w:sz="6" w:space="0"/>
            </w:tcBorders>
            <w:noWrap w:val="0"/>
            <w:vAlign w:val="top"/>
          </w:tcPr>
          <w:p w14:paraId="3D6E1FB7">
            <w:pPr>
              <w:pStyle w:val="60"/>
              <w:spacing w:before="174"/>
              <w:ind w:left="105"/>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383" w:type="dxa"/>
            <w:tcBorders>
              <w:top w:val="single" w:color="000000" w:sz="6" w:space="0"/>
              <w:left w:val="single" w:color="000000" w:sz="6" w:space="0"/>
              <w:bottom w:val="single" w:color="000000" w:sz="6" w:space="0"/>
              <w:right w:val="single" w:color="000000" w:sz="6" w:space="0"/>
            </w:tcBorders>
            <w:noWrap w:val="0"/>
            <w:vAlign w:val="top"/>
          </w:tcPr>
          <w:p w14:paraId="4EA85B4E">
            <w:pPr>
              <w:pStyle w:val="60"/>
              <w:spacing w:before="174"/>
              <w:ind w:left="10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581" w:type="dxa"/>
            <w:tcBorders>
              <w:top w:val="single" w:color="000000" w:sz="6" w:space="0"/>
              <w:left w:val="single" w:color="000000" w:sz="6" w:space="0"/>
              <w:bottom w:val="single" w:color="000000" w:sz="6" w:space="0"/>
              <w:right w:val="single" w:color="000000" w:sz="4" w:space="0"/>
            </w:tcBorders>
            <w:noWrap w:val="0"/>
            <w:vAlign w:val="top"/>
          </w:tcPr>
          <w:p w14:paraId="4A48A869">
            <w:pPr>
              <w:pStyle w:val="60"/>
              <w:spacing w:before="174"/>
              <w:ind w:left="102"/>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355" w:type="dxa"/>
            <w:tcBorders>
              <w:top w:val="single" w:color="000000" w:sz="6" w:space="0"/>
              <w:left w:val="single" w:color="000000" w:sz="4" w:space="0"/>
              <w:bottom w:val="single" w:color="000000" w:sz="6" w:space="0"/>
              <w:right w:val="single" w:color="000000" w:sz="4" w:space="0"/>
            </w:tcBorders>
            <w:noWrap w:val="0"/>
            <w:vAlign w:val="top"/>
          </w:tcPr>
          <w:p w14:paraId="346D8EAC">
            <w:pPr>
              <w:pStyle w:val="60"/>
              <w:spacing w:before="174"/>
              <w:ind w:left="105"/>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r>
      <w:tr w14:paraId="7BAB5BD3">
        <w:tblPrEx>
          <w:tblCellMar>
            <w:top w:w="0" w:type="dxa"/>
            <w:left w:w="0" w:type="dxa"/>
            <w:bottom w:w="0" w:type="dxa"/>
            <w:right w:w="0" w:type="dxa"/>
          </w:tblCellMar>
        </w:tblPrEx>
        <w:trPr>
          <w:trHeight w:val="612" w:hRule="exact"/>
        </w:trPr>
        <w:tc>
          <w:tcPr>
            <w:tcW w:w="1376" w:type="dxa"/>
            <w:tcBorders>
              <w:top w:val="single" w:color="000000" w:sz="6" w:space="0"/>
              <w:left w:val="single" w:color="000000" w:sz="6" w:space="0"/>
              <w:bottom w:val="single" w:color="000000" w:sz="6" w:space="0"/>
              <w:right w:val="single" w:color="000000" w:sz="6" w:space="0"/>
            </w:tcBorders>
            <w:noWrap w:val="0"/>
            <w:vAlign w:val="top"/>
          </w:tcPr>
          <w:p w14:paraId="22FED99C">
            <w:pPr>
              <w:pStyle w:val="60"/>
              <w:spacing w:before="173"/>
              <w:ind w:left="44" w:right="1404"/>
              <w:rPr>
                <w:rFonts w:hint="default" w:ascii="Times New Roman" w:hAnsi="Times New Roman" w:eastAsia="仿宋" w:cs="Times New Roman"/>
                <w:color w:val="auto"/>
                <w:sz w:val="21"/>
                <w:highlight w:val="none"/>
              </w:rPr>
            </w:pPr>
          </w:p>
        </w:tc>
        <w:tc>
          <w:tcPr>
            <w:tcW w:w="1408" w:type="dxa"/>
            <w:tcBorders>
              <w:top w:val="single" w:color="000000" w:sz="6" w:space="0"/>
              <w:left w:val="single" w:color="000000" w:sz="6" w:space="0"/>
              <w:bottom w:val="single" w:color="000000" w:sz="6" w:space="0"/>
              <w:right w:val="single" w:color="000000" w:sz="6" w:space="0"/>
            </w:tcBorders>
            <w:noWrap w:val="0"/>
            <w:vAlign w:val="top"/>
          </w:tcPr>
          <w:p w14:paraId="1325C0F9">
            <w:pPr>
              <w:pStyle w:val="60"/>
              <w:spacing w:before="173"/>
              <w:ind w:left="44" w:right="1404"/>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288" w:type="dxa"/>
            <w:tcBorders>
              <w:top w:val="single" w:color="000000" w:sz="6" w:space="0"/>
              <w:left w:val="single" w:color="000000" w:sz="6" w:space="0"/>
              <w:bottom w:val="single" w:color="000000" w:sz="6" w:space="0"/>
              <w:right w:val="single" w:color="000000" w:sz="6" w:space="0"/>
            </w:tcBorders>
            <w:noWrap w:val="0"/>
            <w:vAlign w:val="top"/>
          </w:tcPr>
          <w:p w14:paraId="20B137F8">
            <w:pPr>
              <w:pStyle w:val="60"/>
              <w:spacing w:before="173"/>
              <w:ind w:left="44" w:right="1282"/>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135" w:type="dxa"/>
            <w:tcBorders>
              <w:top w:val="single" w:color="000000" w:sz="6" w:space="0"/>
              <w:left w:val="single" w:color="000000" w:sz="6" w:space="0"/>
              <w:bottom w:val="single" w:color="000000" w:sz="6" w:space="0"/>
              <w:right w:val="single" w:color="000000" w:sz="6" w:space="0"/>
            </w:tcBorders>
            <w:noWrap w:val="0"/>
            <w:vAlign w:val="top"/>
          </w:tcPr>
          <w:p w14:paraId="2F8FFA24">
            <w:pPr>
              <w:pStyle w:val="60"/>
              <w:spacing w:before="173"/>
              <w:ind w:left="47" w:right="1127"/>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383" w:type="dxa"/>
            <w:tcBorders>
              <w:top w:val="single" w:color="000000" w:sz="6" w:space="0"/>
              <w:left w:val="single" w:color="000000" w:sz="6" w:space="0"/>
              <w:bottom w:val="single" w:color="000000" w:sz="6" w:space="0"/>
              <w:right w:val="single" w:color="000000" w:sz="6" w:space="0"/>
            </w:tcBorders>
            <w:noWrap w:val="0"/>
            <w:vAlign w:val="top"/>
          </w:tcPr>
          <w:p w14:paraId="3CFE3E51">
            <w:pPr>
              <w:pStyle w:val="60"/>
              <w:spacing w:before="173"/>
              <w:ind w:left="44" w:right="138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581" w:type="dxa"/>
            <w:tcBorders>
              <w:top w:val="single" w:color="000000" w:sz="6" w:space="0"/>
              <w:left w:val="single" w:color="000000" w:sz="6" w:space="0"/>
              <w:bottom w:val="single" w:color="000000" w:sz="6" w:space="0"/>
              <w:right w:val="single" w:color="000000" w:sz="4" w:space="0"/>
            </w:tcBorders>
            <w:noWrap w:val="0"/>
            <w:vAlign w:val="top"/>
          </w:tcPr>
          <w:p w14:paraId="3E5EB2F0">
            <w:pPr>
              <w:pStyle w:val="60"/>
              <w:spacing w:before="173"/>
              <w:ind w:left="44" w:right="1584"/>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355" w:type="dxa"/>
            <w:tcBorders>
              <w:top w:val="single" w:color="000000" w:sz="6" w:space="0"/>
              <w:left w:val="single" w:color="000000" w:sz="4" w:space="0"/>
              <w:bottom w:val="single" w:color="000000" w:sz="6" w:space="0"/>
              <w:right w:val="single" w:color="000000" w:sz="4" w:space="0"/>
            </w:tcBorders>
            <w:noWrap w:val="0"/>
            <w:vAlign w:val="top"/>
          </w:tcPr>
          <w:p w14:paraId="707E2666">
            <w:pPr>
              <w:pStyle w:val="60"/>
              <w:spacing w:before="173"/>
              <w:ind w:left="32" w:right="1356"/>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r>
      <w:tr w14:paraId="62B251E8">
        <w:tblPrEx>
          <w:tblCellMar>
            <w:top w:w="0" w:type="dxa"/>
            <w:left w:w="0" w:type="dxa"/>
            <w:bottom w:w="0" w:type="dxa"/>
            <w:right w:w="0" w:type="dxa"/>
          </w:tblCellMar>
        </w:tblPrEx>
        <w:trPr>
          <w:trHeight w:val="610" w:hRule="exact"/>
        </w:trPr>
        <w:tc>
          <w:tcPr>
            <w:tcW w:w="1376" w:type="dxa"/>
            <w:tcBorders>
              <w:top w:val="single" w:color="000000" w:sz="6" w:space="0"/>
              <w:left w:val="single" w:color="000000" w:sz="6" w:space="0"/>
              <w:bottom w:val="single" w:color="000000" w:sz="6" w:space="0"/>
              <w:right w:val="single" w:color="000000" w:sz="6" w:space="0"/>
            </w:tcBorders>
            <w:noWrap w:val="0"/>
            <w:vAlign w:val="top"/>
          </w:tcPr>
          <w:p w14:paraId="404D47A4">
            <w:pPr>
              <w:pStyle w:val="60"/>
              <w:spacing w:before="173"/>
              <w:ind w:left="46" w:right="1404"/>
              <w:rPr>
                <w:rFonts w:hint="default" w:ascii="Times New Roman" w:hAnsi="Times New Roman" w:eastAsia="仿宋" w:cs="Times New Roman"/>
                <w:color w:val="auto"/>
                <w:sz w:val="21"/>
                <w:highlight w:val="none"/>
              </w:rPr>
            </w:pPr>
          </w:p>
        </w:tc>
        <w:tc>
          <w:tcPr>
            <w:tcW w:w="1408" w:type="dxa"/>
            <w:tcBorders>
              <w:top w:val="single" w:color="000000" w:sz="6" w:space="0"/>
              <w:left w:val="single" w:color="000000" w:sz="6" w:space="0"/>
              <w:bottom w:val="single" w:color="000000" w:sz="6" w:space="0"/>
              <w:right w:val="single" w:color="000000" w:sz="6" w:space="0"/>
            </w:tcBorders>
            <w:noWrap w:val="0"/>
            <w:vAlign w:val="top"/>
          </w:tcPr>
          <w:p w14:paraId="0C402623">
            <w:pPr>
              <w:pStyle w:val="60"/>
              <w:spacing w:before="173"/>
              <w:ind w:left="46" w:right="1404"/>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288" w:type="dxa"/>
            <w:tcBorders>
              <w:top w:val="single" w:color="000000" w:sz="6" w:space="0"/>
              <w:left w:val="single" w:color="000000" w:sz="6" w:space="0"/>
              <w:bottom w:val="single" w:color="000000" w:sz="6" w:space="0"/>
              <w:right w:val="single" w:color="000000" w:sz="6" w:space="0"/>
            </w:tcBorders>
            <w:noWrap w:val="0"/>
            <w:vAlign w:val="top"/>
          </w:tcPr>
          <w:p w14:paraId="56B05F33">
            <w:pPr>
              <w:pStyle w:val="60"/>
              <w:spacing w:before="173"/>
              <w:ind w:left="44" w:right="1282"/>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135" w:type="dxa"/>
            <w:tcBorders>
              <w:top w:val="single" w:color="000000" w:sz="6" w:space="0"/>
              <w:left w:val="single" w:color="000000" w:sz="6" w:space="0"/>
              <w:bottom w:val="single" w:color="000000" w:sz="6" w:space="0"/>
              <w:right w:val="single" w:color="000000" w:sz="6" w:space="0"/>
            </w:tcBorders>
            <w:noWrap w:val="0"/>
            <w:vAlign w:val="top"/>
          </w:tcPr>
          <w:p w14:paraId="7B497B6B">
            <w:pPr>
              <w:pStyle w:val="60"/>
              <w:spacing w:before="173"/>
              <w:ind w:left="47" w:right="1127"/>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383" w:type="dxa"/>
            <w:tcBorders>
              <w:top w:val="single" w:color="000000" w:sz="6" w:space="0"/>
              <w:left w:val="single" w:color="000000" w:sz="6" w:space="0"/>
              <w:bottom w:val="single" w:color="000000" w:sz="6" w:space="0"/>
              <w:right w:val="single" w:color="000000" w:sz="4" w:space="0"/>
            </w:tcBorders>
            <w:noWrap w:val="0"/>
            <w:vAlign w:val="top"/>
          </w:tcPr>
          <w:p w14:paraId="3F41D429">
            <w:pPr>
              <w:pStyle w:val="60"/>
              <w:spacing w:before="173"/>
              <w:ind w:left="44"/>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581" w:type="dxa"/>
            <w:tcBorders>
              <w:top w:val="single" w:color="000000" w:sz="6" w:space="0"/>
              <w:left w:val="single" w:color="000000" w:sz="4" w:space="0"/>
              <w:bottom w:val="single" w:color="000000" w:sz="6" w:space="0"/>
              <w:right w:val="single" w:color="000000" w:sz="4" w:space="0"/>
            </w:tcBorders>
            <w:noWrap w:val="0"/>
            <w:vAlign w:val="top"/>
          </w:tcPr>
          <w:p w14:paraId="4B685B46">
            <w:pPr>
              <w:pStyle w:val="60"/>
              <w:spacing w:before="173"/>
              <w:ind w:left="51"/>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355" w:type="dxa"/>
            <w:tcBorders>
              <w:top w:val="single" w:color="000000" w:sz="6" w:space="0"/>
              <w:left w:val="single" w:color="000000" w:sz="4" w:space="0"/>
              <w:bottom w:val="single" w:color="000000" w:sz="6" w:space="0"/>
              <w:right w:val="single" w:color="000000" w:sz="4" w:space="0"/>
            </w:tcBorders>
            <w:noWrap w:val="0"/>
            <w:vAlign w:val="top"/>
          </w:tcPr>
          <w:p w14:paraId="466075A6">
            <w:pPr>
              <w:pStyle w:val="60"/>
              <w:spacing w:before="173"/>
              <w:ind w:left="49" w:right="1356"/>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r>
      <w:tr w14:paraId="24B2A683">
        <w:tblPrEx>
          <w:tblCellMar>
            <w:top w:w="0" w:type="dxa"/>
            <w:left w:w="0" w:type="dxa"/>
            <w:bottom w:w="0" w:type="dxa"/>
            <w:right w:w="0" w:type="dxa"/>
          </w:tblCellMar>
        </w:tblPrEx>
        <w:trPr>
          <w:trHeight w:val="610" w:hRule="exact"/>
        </w:trPr>
        <w:tc>
          <w:tcPr>
            <w:tcW w:w="1376" w:type="dxa"/>
            <w:tcBorders>
              <w:top w:val="single" w:color="000000" w:sz="6" w:space="0"/>
              <w:left w:val="single" w:color="000000" w:sz="6" w:space="0"/>
              <w:bottom w:val="single" w:color="000000" w:sz="6" w:space="0"/>
              <w:right w:val="single" w:color="000000" w:sz="6" w:space="0"/>
            </w:tcBorders>
            <w:noWrap w:val="0"/>
            <w:vAlign w:val="top"/>
          </w:tcPr>
          <w:p w14:paraId="6C0DFD57">
            <w:pPr>
              <w:pStyle w:val="60"/>
              <w:spacing w:before="173"/>
              <w:ind w:left="105"/>
              <w:jc w:val="center"/>
              <w:rPr>
                <w:rFonts w:hint="default" w:ascii="Times New Roman" w:hAnsi="Times New Roman" w:eastAsia="仿宋" w:cs="Times New Roman"/>
                <w:color w:val="auto"/>
                <w:sz w:val="21"/>
                <w:highlight w:val="none"/>
              </w:rPr>
            </w:pPr>
          </w:p>
        </w:tc>
        <w:tc>
          <w:tcPr>
            <w:tcW w:w="1408" w:type="dxa"/>
            <w:tcBorders>
              <w:top w:val="single" w:color="000000" w:sz="6" w:space="0"/>
              <w:left w:val="single" w:color="000000" w:sz="6" w:space="0"/>
              <w:bottom w:val="single" w:color="000000" w:sz="6" w:space="0"/>
              <w:right w:val="single" w:color="000000" w:sz="6" w:space="0"/>
            </w:tcBorders>
            <w:noWrap w:val="0"/>
            <w:vAlign w:val="top"/>
          </w:tcPr>
          <w:p w14:paraId="5D0F5F0F">
            <w:pPr>
              <w:pStyle w:val="60"/>
              <w:spacing w:before="173"/>
              <w:ind w:left="105"/>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288" w:type="dxa"/>
            <w:tcBorders>
              <w:top w:val="single" w:color="000000" w:sz="6" w:space="0"/>
              <w:left w:val="single" w:color="000000" w:sz="6" w:space="0"/>
              <w:bottom w:val="single" w:color="000000" w:sz="6" w:space="0"/>
              <w:right w:val="single" w:color="000000" w:sz="6" w:space="0"/>
            </w:tcBorders>
            <w:noWrap w:val="0"/>
            <w:vAlign w:val="top"/>
          </w:tcPr>
          <w:p w14:paraId="06F137D7">
            <w:pPr>
              <w:pStyle w:val="60"/>
              <w:spacing w:before="173"/>
              <w:ind w:left="103"/>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135" w:type="dxa"/>
            <w:tcBorders>
              <w:top w:val="single" w:color="000000" w:sz="6" w:space="0"/>
              <w:left w:val="single" w:color="000000" w:sz="6" w:space="0"/>
              <w:bottom w:val="single" w:color="000000" w:sz="6" w:space="0"/>
              <w:right w:val="single" w:color="000000" w:sz="6" w:space="0"/>
            </w:tcBorders>
            <w:noWrap w:val="0"/>
            <w:vAlign w:val="top"/>
          </w:tcPr>
          <w:p w14:paraId="70EEB5DC">
            <w:pPr>
              <w:pStyle w:val="60"/>
              <w:spacing w:before="173"/>
              <w:ind w:left="105"/>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383" w:type="dxa"/>
            <w:tcBorders>
              <w:top w:val="single" w:color="000000" w:sz="6" w:space="0"/>
              <w:left w:val="single" w:color="000000" w:sz="6" w:space="0"/>
              <w:bottom w:val="single" w:color="000000" w:sz="6" w:space="0"/>
              <w:right w:val="single" w:color="000000" w:sz="4" w:space="0"/>
            </w:tcBorders>
            <w:noWrap w:val="0"/>
            <w:vAlign w:val="top"/>
          </w:tcPr>
          <w:p w14:paraId="3DA9791E">
            <w:pPr>
              <w:pStyle w:val="60"/>
              <w:spacing w:before="173"/>
              <w:ind w:left="103"/>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581" w:type="dxa"/>
            <w:tcBorders>
              <w:top w:val="single" w:color="000000" w:sz="6" w:space="0"/>
              <w:left w:val="single" w:color="000000" w:sz="4" w:space="0"/>
              <w:bottom w:val="single" w:color="000000" w:sz="6" w:space="0"/>
              <w:right w:val="single" w:color="000000" w:sz="4" w:space="0"/>
            </w:tcBorders>
            <w:noWrap w:val="0"/>
            <w:vAlign w:val="top"/>
          </w:tcPr>
          <w:p w14:paraId="657F84DC">
            <w:pPr>
              <w:pStyle w:val="60"/>
              <w:spacing w:before="173"/>
              <w:ind w:left="109"/>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355" w:type="dxa"/>
            <w:tcBorders>
              <w:top w:val="single" w:color="000000" w:sz="6" w:space="0"/>
              <w:left w:val="single" w:color="000000" w:sz="4" w:space="0"/>
              <w:bottom w:val="single" w:color="000000" w:sz="6" w:space="0"/>
              <w:right w:val="single" w:color="000000" w:sz="4" w:space="0"/>
            </w:tcBorders>
            <w:noWrap w:val="0"/>
            <w:vAlign w:val="top"/>
          </w:tcPr>
          <w:p w14:paraId="2B72332B">
            <w:pPr>
              <w:pStyle w:val="60"/>
              <w:spacing w:before="173"/>
              <w:ind w:left="105"/>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r>
      <w:tr w14:paraId="344A00A7">
        <w:tblPrEx>
          <w:tblCellMar>
            <w:top w:w="0" w:type="dxa"/>
            <w:left w:w="0" w:type="dxa"/>
            <w:bottom w:w="0" w:type="dxa"/>
            <w:right w:w="0" w:type="dxa"/>
          </w:tblCellMar>
        </w:tblPrEx>
        <w:trPr>
          <w:trHeight w:val="610" w:hRule="exact"/>
        </w:trPr>
        <w:tc>
          <w:tcPr>
            <w:tcW w:w="1376" w:type="dxa"/>
            <w:tcBorders>
              <w:top w:val="single" w:color="000000" w:sz="6" w:space="0"/>
              <w:left w:val="single" w:color="000000" w:sz="6" w:space="0"/>
              <w:bottom w:val="single" w:color="000000" w:sz="6" w:space="0"/>
              <w:right w:val="single" w:color="000000" w:sz="6" w:space="0"/>
            </w:tcBorders>
            <w:noWrap w:val="0"/>
            <w:vAlign w:val="top"/>
          </w:tcPr>
          <w:p w14:paraId="3903214B">
            <w:pPr>
              <w:pStyle w:val="60"/>
              <w:spacing w:before="173"/>
              <w:ind w:left="105"/>
              <w:jc w:val="center"/>
              <w:rPr>
                <w:rFonts w:hint="default" w:ascii="Times New Roman" w:hAnsi="Times New Roman" w:eastAsia="仿宋" w:cs="Times New Roman"/>
                <w:color w:val="auto"/>
                <w:sz w:val="21"/>
                <w:highlight w:val="none"/>
              </w:rPr>
            </w:pPr>
          </w:p>
        </w:tc>
        <w:tc>
          <w:tcPr>
            <w:tcW w:w="1408" w:type="dxa"/>
            <w:tcBorders>
              <w:top w:val="single" w:color="000000" w:sz="6" w:space="0"/>
              <w:left w:val="single" w:color="000000" w:sz="6" w:space="0"/>
              <w:bottom w:val="single" w:color="000000" w:sz="6" w:space="0"/>
              <w:right w:val="single" w:color="000000" w:sz="6" w:space="0"/>
            </w:tcBorders>
            <w:noWrap w:val="0"/>
            <w:vAlign w:val="top"/>
          </w:tcPr>
          <w:p w14:paraId="652D7008">
            <w:pPr>
              <w:pStyle w:val="60"/>
              <w:spacing w:before="173"/>
              <w:ind w:left="105"/>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288" w:type="dxa"/>
            <w:tcBorders>
              <w:top w:val="single" w:color="000000" w:sz="6" w:space="0"/>
              <w:left w:val="single" w:color="000000" w:sz="6" w:space="0"/>
              <w:bottom w:val="single" w:color="000000" w:sz="6" w:space="0"/>
              <w:right w:val="single" w:color="000000" w:sz="6" w:space="0"/>
            </w:tcBorders>
            <w:noWrap w:val="0"/>
            <w:vAlign w:val="top"/>
          </w:tcPr>
          <w:p w14:paraId="0750C84A">
            <w:pPr>
              <w:pStyle w:val="60"/>
              <w:spacing w:before="173"/>
              <w:ind w:left="103"/>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135" w:type="dxa"/>
            <w:tcBorders>
              <w:top w:val="single" w:color="000000" w:sz="6" w:space="0"/>
              <w:left w:val="single" w:color="000000" w:sz="6" w:space="0"/>
              <w:bottom w:val="single" w:color="000000" w:sz="6" w:space="0"/>
              <w:right w:val="single" w:color="000000" w:sz="6" w:space="0"/>
            </w:tcBorders>
            <w:noWrap w:val="0"/>
            <w:vAlign w:val="top"/>
          </w:tcPr>
          <w:p w14:paraId="587C7373">
            <w:pPr>
              <w:pStyle w:val="60"/>
              <w:spacing w:before="173"/>
              <w:ind w:left="105"/>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383" w:type="dxa"/>
            <w:tcBorders>
              <w:top w:val="single" w:color="000000" w:sz="6" w:space="0"/>
              <w:left w:val="single" w:color="000000" w:sz="6" w:space="0"/>
              <w:bottom w:val="single" w:color="000000" w:sz="6" w:space="0"/>
              <w:right w:val="single" w:color="000000" w:sz="4" w:space="0"/>
            </w:tcBorders>
            <w:noWrap w:val="0"/>
            <w:vAlign w:val="top"/>
          </w:tcPr>
          <w:p w14:paraId="256E2C49">
            <w:pPr>
              <w:pStyle w:val="60"/>
              <w:spacing w:before="173"/>
              <w:ind w:left="103"/>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581" w:type="dxa"/>
            <w:tcBorders>
              <w:top w:val="single" w:color="000000" w:sz="6" w:space="0"/>
              <w:left w:val="single" w:color="000000" w:sz="4" w:space="0"/>
              <w:bottom w:val="single" w:color="000000" w:sz="6" w:space="0"/>
              <w:right w:val="single" w:color="000000" w:sz="4" w:space="0"/>
            </w:tcBorders>
            <w:noWrap w:val="0"/>
            <w:vAlign w:val="top"/>
          </w:tcPr>
          <w:p w14:paraId="1E718077">
            <w:pPr>
              <w:pStyle w:val="60"/>
              <w:spacing w:before="173"/>
              <w:ind w:left="109"/>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355" w:type="dxa"/>
            <w:tcBorders>
              <w:top w:val="single" w:color="000000" w:sz="6" w:space="0"/>
              <w:left w:val="single" w:color="000000" w:sz="4" w:space="0"/>
              <w:bottom w:val="single" w:color="000000" w:sz="6" w:space="0"/>
              <w:right w:val="single" w:color="000000" w:sz="4" w:space="0"/>
            </w:tcBorders>
            <w:noWrap w:val="0"/>
            <w:vAlign w:val="top"/>
          </w:tcPr>
          <w:p w14:paraId="5764BF8F">
            <w:pPr>
              <w:pStyle w:val="60"/>
              <w:spacing w:before="173"/>
              <w:ind w:left="105"/>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r>
      <w:tr w14:paraId="37B224B6">
        <w:tblPrEx>
          <w:tblCellMar>
            <w:top w:w="0" w:type="dxa"/>
            <w:left w:w="0" w:type="dxa"/>
            <w:bottom w:w="0" w:type="dxa"/>
            <w:right w:w="0" w:type="dxa"/>
          </w:tblCellMar>
        </w:tblPrEx>
        <w:trPr>
          <w:trHeight w:val="519" w:hRule="exact"/>
        </w:trPr>
        <w:tc>
          <w:tcPr>
            <w:tcW w:w="1376" w:type="dxa"/>
            <w:tcBorders>
              <w:top w:val="single" w:color="000000" w:sz="6" w:space="0"/>
              <w:left w:val="single" w:color="000000" w:sz="6" w:space="0"/>
              <w:bottom w:val="single" w:color="000000" w:sz="4" w:space="0"/>
              <w:right w:val="single" w:color="000000" w:sz="6" w:space="0"/>
            </w:tcBorders>
            <w:noWrap w:val="0"/>
            <w:vAlign w:val="top"/>
          </w:tcPr>
          <w:p w14:paraId="288C4841">
            <w:pPr>
              <w:pStyle w:val="60"/>
              <w:spacing w:before="130"/>
              <w:ind w:left="105"/>
              <w:jc w:val="center"/>
              <w:rPr>
                <w:rFonts w:hint="default" w:ascii="Times New Roman" w:hAnsi="Times New Roman" w:eastAsia="仿宋" w:cs="Times New Roman"/>
                <w:color w:val="auto"/>
                <w:sz w:val="21"/>
                <w:highlight w:val="none"/>
              </w:rPr>
            </w:pPr>
          </w:p>
        </w:tc>
        <w:tc>
          <w:tcPr>
            <w:tcW w:w="1408" w:type="dxa"/>
            <w:tcBorders>
              <w:top w:val="single" w:color="000000" w:sz="6" w:space="0"/>
              <w:left w:val="single" w:color="000000" w:sz="6" w:space="0"/>
              <w:bottom w:val="single" w:color="000000" w:sz="4" w:space="0"/>
              <w:right w:val="single" w:color="000000" w:sz="6" w:space="0"/>
            </w:tcBorders>
            <w:noWrap w:val="0"/>
            <w:vAlign w:val="top"/>
          </w:tcPr>
          <w:p w14:paraId="70E48EBC">
            <w:pPr>
              <w:pStyle w:val="60"/>
              <w:spacing w:before="130"/>
              <w:ind w:left="105"/>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288" w:type="dxa"/>
            <w:tcBorders>
              <w:top w:val="single" w:color="000000" w:sz="6" w:space="0"/>
              <w:left w:val="single" w:color="000000" w:sz="6" w:space="0"/>
              <w:bottom w:val="single" w:color="000000" w:sz="4" w:space="0"/>
              <w:right w:val="single" w:color="000000" w:sz="6" w:space="0"/>
            </w:tcBorders>
            <w:noWrap w:val="0"/>
            <w:vAlign w:val="top"/>
          </w:tcPr>
          <w:p w14:paraId="3E458305">
            <w:pPr>
              <w:pStyle w:val="60"/>
              <w:spacing w:before="130"/>
              <w:ind w:left="103"/>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135" w:type="dxa"/>
            <w:tcBorders>
              <w:top w:val="single" w:color="000000" w:sz="6" w:space="0"/>
              <w:left w:val="single" w:color="000000" w:sz="6" w:space="0"/>
              <w:bottom w:val="single" w:color="000000" w:sz="4" w:space="0"/>
              <w:right w:val="single" w:color="000000" w:sz="6" w:space="0"/>
            </w:tcBorders>
            <w:noWrap w:val="0"/>
            <w:vAlign w:val="top"/>
          </w:tcPr>
          <w:p w14:paraId="488B2761">
            <w:pPr>
              <w:pStyle w:val="60"/>
              <w:spacing w:before="130"/>
              <w:ind w:left="105"/>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383" w:type="dxa"/>
            <w:tcBorders>
              <w:top w:val="single" w:color="000000" w:sz="6" w:space="0"/>
              <w:left w:val="single" w:color="000000" w:sz="6" w:space="0"/>
              <w:bottom w:val="single" w:color="000000" w:sz="4" w:space="0"/>
              <w:right w:val="single" w:color="000000" w:sz="4" w:space="0"/>
            </w:tcBorders>
            <w:noWrap w:val="0"/>
            <w:vAlign w:val="top"/>
          </w:tcPr>
          <w:p w14:paraId="70C98A32">
            <w:pPr>
              <w:pStyle w:val="60"/>
              <w:spacing w:before="130"/>
              <w:ind w:left="103"/>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581" w:type="dxa"/>
            <w:tcBorders>
              <w:top w:val="single" w:color="000000" w:sz="6" w:space="0"/>
              <w:left w:val="single" w:color="000000" w:sz="4" w:space="0"/>
              <w:bottom w:val="single" w:color="000000" w:sz="4" w:space="0"/>
              <w:right w:val="single" w:color="000000" w:sz="4" w:space="0"/>
            </w:tcBorders>
            <w:noWrap w:val="0"/>
            <w:vAlign w:val="top"/>
          </w:tcPr>
          <w:p w14:paraId="0FE063AC">
            <w:pPr>
              <w:pStyle w:val="60"/>
              <w:spacing w:before="130"/>
              <w:ind w:left="109"/>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355" w:type="dxa"/>
            <w:tcBorders>
              <w:top w:val="single" w:color="000000" w:sz="6" w:space="0"/>
              <w:left w:val="single" w:color="000000" w:sz="4" w:space="0"/>
              <w:bottom w:val="single" w:color="000000" w:sz="4" w:space="0"/>
              <w:right w:val="single" w:color="000000" w:sz="4" w:space="0"/>
            </w:tcBorders>
            <w:noWrap w:val="0"/>
            <w:vAlign w:val="top"/>
          </w:tcPr>
          <w:p w14:paraId="1BE4D70A">
            <w:pPr>
              <w:pStyle w:val="60"/>
              <w:spacing w:before="130"/>
              <w:ind w:left="105"/>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r>
      <w:tr w14:paraId="3D97FF42">
        <w:tblPrEx>
          <w:tblCellMar>
            <w:top w:w="0" w:type="dxa"/>
            <w:left w:w="0" w:type="dxa"/>
            <w:bottom w:w="0" w:type="dxa"/>
            <w:right w:w="0" w:type="dxa"/>
          </w:tblCellMar>
        </w:tblPrEx>
        <w:trPr>
          <w:trHeight w:val="622" w:hRule="exact"/>
        </w:trPr>
        <w:tc>
          <w:tcPr>
            <w:tcW w:w="1376" w:type="dxa"/>
            <w:tcBorders>
              <w:top w:val="single" w:color="000000" w:sz="4" w:space="0"/>
              <w:left w:val="single" w:color="000000" w:sz="6" w:space="0"/>
              <w:bottom w:val="single" w:color="000000" w:sz="4" w:space="0"/>
              <w:right w:val="single" w:color="000000" w:sz="6" w:space="0"/>
            </w:tcBorders>
            <w:noWrap w:val="0"/>
            <w:vAlign w:val="top"/>
          </w:tcPr>
          <w:p w14:paraId="3412DA9E">
            <w:pPr>
              <w:pStyle w:val="60"/>
              <w:spacing w:before="1" w:line="180" w:lineRule="atLeast"/>
              <w:rPr>
                <w:rFonts w:hint="default" w:ascii="Times New Roman" w:hAnsi="Times New Roman" w:eastAsia="仿宋" w:cs="Times New Roman"/>
                <w:color w:val="auto"/>
                <w:sz w:val="13"/>
                <w:szCs w:val="13"/>
                <w:highlight w:val="none"/>
              </w:rPr>
            </w:pPr>
          </w:p>
        </w:tc>
        <w:tc>
          <w:tcPr>
            <w:tcW w:w="1408" w:type="dxa"/>
            <w:tcBorders>
              <w:top w:val="single" w:color="000000" w:sz="4" w:space="0"/>
              <w:left w:val="single" w:color="000000" w:sz="6" w:space="0"/>
              <w:bottom w:val="single" w:color="000000" w:sz="4" w:space="0"/>
              <w:right w:val="single" w:color="000000" w:sz="6" w:space="0"/>
            </w:tcBorders>
            <w:noWrap w:val="0"/>
            <w:vAlign w:val="top"/>
          </w:tcPr>
          <w:p w14:paraId="46F9EB9B">
            <w:pPr>
              <w:pStyle w:val="60"/>
              <w:spacing w:before="1" w:line="180" w:lineRule="atLeast"/>
              <w:rPr>
                <w:rFonts w:hint="default" w:ascii="Times New Roman" w:hAnsi="Times New Roman" w:eastAsia="仿宋" w:cs="Times New Roman"/>
                <w:color w:val="auto"/>
                <w:sz w:val="13"/>
                <w:szCs w:val="13"/>
                <w:highlight w:val="none"/>
              </w:rPr>
            </w:pPr>
          </w:p>
          <w:p w14:paraId="4EC2EA86">
            <w:pPr>
              <w:pStyle w:val="60"/>
              <w:ind w:left="105"/>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288" w:type="dxa"/>
            <w:tcBorders>
              <w:top w:val="single" w:color="000000" w:sz="4" w:space="0"/>
              <w:left w:val="single" w:color="000000" w:sz="6" w:space="0"/>
              <w:bottom w:val="single" w:color="000000" w:sz="4" w:space="0"/>
              <w:right w:val="single" w:color="000000" w:sz="6" w:space="0"/>
            </w:tcBorders>
            <w:noWrap w:val="0"/>
            <w:vAlign w:val="top"/>
          </w:tcPr>
          <w:p w14:paraId="0DAB5950">
            <w:pPr>
              <w:pStyle w:val="60"/>
              <w:spacing w:before="1" w:line="180" w:lineRule="atLeast"/>
              <w:rPr>
                <w:rFonts w:hint="default" w:ascii="Times New Roman" w:hAnsi="Times New Roman" w:eastAsia="仿宋" w:cs="Times New Roman"/>
                <w:color w:val="auto"/>
                <w:sz w:val="13"/>
                <w:szCs w:val="13"/>
                <w:highlight w:val="none"/>
              </w:rPr>
            </w:pPr>
          </w:p>
          <w:p w14:paraId="5E0DD1FC">
            <w:pPr>
              <w:pStyle w:val="60"/>
              <w:ind w:left="103"/>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135" w:type="dxa"/>
            <w:tcBorders>
              <w:top w:val="single" w:color="000000" w:sz="4" w:space="0"/>
              <w:left w:val="single" w:color="000000" w:sz="6" w:space="0"/>
              <w:bottom w:val="single" w:color="000000" w:sz="4" w:space="0"/>
              <w:right w:val="single" w:color="000000" w:sz="6" w:space="0"/>
            </w:tcBorders>
            <w:noWrap w:val="0"/>
            <w:vAlign w:val="top"/>
          </w:tcPr>
          <w:p w14:paraId="08C2AA61">
            <w:pPr>
              <w:pStyle w:val="60"/>
              <w:spacing w:before="1" w:line="180" w:lineRule="atLeast"/>
              <w:rPr>
                <w:rFonts w:hint="default" w:ascii="Times New Roman" w:hAnsi="Times New Roman" w:eastAsia="仿宋" w:cs="Times New Roman"/>
                <w:color w:val="auto"/>
                <w:sz w:val="13"/>
                <w:szCs w:val="13"/>
                <w:highlight w:val="none"/>
              </w:rPr>
            </w:pPr>
          </w:p>
          <w:p w14:paraId="54E34C33">
            <w:pPr>
              <w:pStyle w:val="60"/>
              <w:ind w:left="105"/>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383" w:type="dxa"/>
            <w:tcBorders>
              <w:top w:val="single" w:color="000000" w:sz="4" w:space="0"/>
              <w:left w:val="single" w:color="000000" w:sz="6" w:space="0"/>
              <w:bottom w:val="single" w:color="000000" w:sz="4" w:space="0"/>
              <w:right w:val="single" w:color="000000" w:sz="4" w:space="0"/>
            </w:tcBorders>
            <w:noWrap w:val="0"/>
            <w:vAlign w:val="top"/>
          </w:tcPr>
          <w:p w14:paraId="65A131DB">
            <w:pPr>
              <w:pStyle w:val="60"/>
              <w:spacing w:before="1" w:line="180" w:lineRule="atLeast"/>
              <w:rPr>
                <w:rFonts w:hint="default" w:ascii="Times New Roman" w:hAnsi="Times New Roman" w:eastAsia="仿宋" w:cs="Times New Roman"/>
                <w:color w:val="auto"/>
                <w:sz w:val="13"/>
                <w:szCs w:val="13"/>
                <w:highlight w:val="none"/>
              </w:rPr>
            </w:pPr>
          </w:p>
          <w:p w14:paraId="2A5FD01C">
            <w:pPr>
              <w:pStyle w:val="60"/>
              <w:ind w:left="103"/>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2F04D30F">
            <w:pPr>
              <w:pStyle w:val="60"/>
              <w:spacing w:before="1" w:line="180" w:lineRule="atLeast"/>
              <w:rPr>
                <w:rFonts w:hint="default" w:ascii="Times New Roman" w:hAnsi="Times New Roman" w:eastAsia="仿宋" w:cs="Times New Roman"/>
                <w:color w:val="auto"/>
                <w:sz w:val="13"/>
                <w:szCs w:val="13"/>
                <w:highlight w:val="none"/>
              </w:rPr>
            </w:pPr>
          </w:p>
          <w:p w14:paraId="0ADB6D40">
            <w:pPr>
              <w:pStyle w:val="60"/>
              <w:ind w:left="109"/>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355" w:type="dxa"/>
            <w:tcBorders>
              <w:top w:val="single" w:color="000000" w:sz="4" w:space="0"/>
              <w:left w:val="single" w:color="000000" w:sz="4" w:space="0"/>
              <w:bottom w:val="single" w:color="000000" w:sz="4" w:space="0"/>
              <w:right w:val="single" w:color="000000" w:sz="4" w:space="0"/>
            </w:tcBorders>
            <w:noWrap w:val="0"/>
            <w:vAlign w:val="top"/>
          </w:tcPr>
          <w:p w14:paraId="1FE4A931">
            <w:pPr>
              <w:pStyle w:val="60"/>
              <w:spacing w:before="1" w:line="180" w:lineRule="atLeast"/>
              <w:rPr>
                <w:rFonts w:hint="default" w:ascii="Times New Roman" w:hAnsi="Times New Roman" w:eastAsia="仿宋" w:cs="Times New Roman"/>
                <w:color w:val="auto"/>
                <w:sz w:val="13"/>
                <w:szCs w:val="13"/>
                <w:highlight w:val="none"/>
              </w:rPr>
            </w:pPr>
          </w:p>
          <w:p w14:paraId="00BED216">
            <w:pPr>
              <w:pStyle w:val="60"/>
              <w:ind w:left="105"/>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r>
      <w:tr w14:paraId="01DE656E">
        <w:tblPrEx>
          <w:tblCellMar>
            <w:top w:w="0" w:type="dxa"/>
            <w:left w:w="0" w:type="dxa"/>
            <w:bottom w:w="0" w:type="dxa"/>
            <w:right w:w="0" w:type="dxa"/>
          </w:tblCellMar>
        </w:tblPrEx>
        <w:trPr>
          <w:trHeight w:val="619" w:hRule="exact"/>
        </w:trPr>
        <w:tc>
          <w:tcPr>
            <w:tcW w:w="1376" w:type="dxa"/>
            <w:tcBorders>
              <w:top w:val="single" w:color="000000" w:sz="4" w:space="0"/>
              <w:left w:val="single" w:color="000000" w:sz="6" w:space="0"/>
              <w:bottom w:val="single" w:color="000000" w:sz="4" w:space="0"/>
              <w:right w:val="single" w:color="000000" w:sz="6" w:space="0"/>
            </w:tcBorders>
            <w:noWrap w:val="0"/>
            <w:vAlign w:val="top"/>
          </w:tcPr>
          <w:p w14:paraId="1F71D773">
            <w:pPr>
              <w:pStyle w:val="60"/>
              <w:spacing w:before="1" w:line="180" w:lineRule="atLeast"/>
              <w:rPr>
                <w:rFonts w:hint="default" w:ascii="Times New Roman" w:hAnsi="Times New Roman" w:eastAsia="仿宋" w:cs="Times New Roman"/>
                <w:color w:val="auto"/>
                <w:sz w:val="13"/>
                <w:szCs w:val="13"/>
                <w:highlight w:val="none"/>
              </w:rPr>
            </w:pPr>
          </w:p>
        </w:tc>
        <w:tc>
          <w:tcPr>
            <w:tcW w:w="1408" w:type="dxa"/>
            <w:tcBorders>
              <w:top w:val="single" w:color="000000" w:sz="4" w:space="0"/>
              <w:left w:val="single" w:color="000000" w:sz="6" w:space="0"/>
              <w:bottom w:val="single" w:color="000000" w:sz="4" w:space="0"/>
              <w:right w:val="single" w:color="000000" w:sz="6" w:space="0"/>
            </w:tcBorders>
            <w:noWrap w:val="0"/>
            <w:vAlign w:val="top"/>
          </w:tcPr>
          <w:p w14:paraId="404C262D">
            <w:pPr>
              <w:pStyle w:val="60"/>
              <w:spacing w:before="1" w:line="180" w:lineRule="atLeast"/>
              <w:rPr>
                <w:rFonts w:hint="default" w:ascii="Times New Roman" w:hAnsi="Times New Roman" w:eastAsia="仿宋" w:cs="Times New Roman"/>
                <w:color w:val="auto"/>
                <w:sz w:val="13"/>
                <w:szCs w:val="13"/>
                <w:highlight w:val="none"/>
              </w:rPr>
            </w:pPr>
          </w:p>
          <w:p w14:paraId="3E1DFD45">
            <w:pPr>
              <w:pStyle w:val="60"/>
              <w:ind w:left="105"/>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288" w:type="dxa"/>
            <w:tcBorders>
              <w:top w:val="single" w:color="000000" w:sz="4" w:space="0"/>
              <w:left w:val="single" w:color="000000" w:sz="6" w:space="0"/>
              <w:bottom w:val="single" w:color="000000" w:sz="4" w:space="0"/>
              <w:right w:val="single" w:color="000000" w:sz="6" w:space="0"/>
            </w:tcBorders>
            <w:noWrap w:val="0"/>
            <w:vAlign w:val="top"/>
          </w:tcPr>
          <w:p w14:paraId="305A2076">
            <w:pPr>
              <w:pStyle w:val="60"/>
              <w:spacing w:before="1" w:line="180" w:lineRule="atLeast"/>
              <w:rPr>
                <w:rFonts w:hint="default" w:ascii="Times New Roman" w:hAnsi="Times New Roman" w:eastAsia="仿宋" w:cs="Times New Roman"/>
                <w:color w:val="auto"/>
                <w:sz w:val="13"/>
                <w:szCs w:val="13"/>
                <w:highlight w:val="none"/>
              </w:rPr>
            </w:pPr>
          </w:p>
          <w:p w14:paraId="28B1672C">
            <w:pPr>
              <w:pStyle w:val="60"/>
              <w:ind w:left="103"/>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135" w:type="dxa"/>
            <w:tcBorders>
              <w:top w:val="single" w:color="000000" w:sz="4" w:space="0"/>
              <w:left w:val="single" w:color="000000" w:sz="6" w:space="0"/>
              <w:bottom w:val="single" w:color="000000" w:sz="4" w:space="0"/>
              <w:right w:val="single" w:color="000000" w:sz="6" w:space="0"/>
            </w:tcBorders>
            <w:noWrap w:val="0"/>
            <w:vAlign w:val="top"/>
          </w:tcPr>
          <w:p w14:paraId="0C1264AE">
            <w:pPr>
              <w:pStyle w:val="60"/>
              <w:spacing w:before="1" w:line="180" w:lineRule="atLeast"/>
              <w:rPr>
                <w:rFonts w:hint="default" w:ascii="Times New Roman" w:hAnsi="Times New Roman" w:eastAsia="仿宋" w:cs="Times New Roman"/>
                <w:color w:val="auto"/>
                <w:sz w:val="13"/>
                <w:szCs w:val="13"/>
                <w:highlight w:val="none"/>
              </w:rPr>
            </w:pPr>
          </w:p>
          <w:p w14:paraId="067230C6">
            <w:pPr>
              <w:pStyle w:val="60"/>
              <w:ind w:left="105"/>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383" w:type="dxa"/>
            <w:tcBorders>
              <w:top w:val="single" w:color="000000" w:sz="4" w:space="0"/>
              <w:left w:val="single" w:color="000000" w:sz="6" w:space="0"/>
              <w:bottom w:val="single" w:color="000000" w:sz="4" w:space="0"/>
              <w:right w:val="single" w:color="000000" w:sz="4" w:space="0"/>
            </w:tcBorders>
            <w:noWrap w:val="0"/>
            <w:vAlign w:val="top"/>
          </w:tcPr>
          <w:p w14:paraId="1DF45F3D">
            <w:pPr>
              <w:pStyle w:val="60"/>
              <w:spacing w:before="1" w:line="180" w:lineRule="atLeast"/>
              <w:rPr>
                <w:rFonts w:hint="default" w:ascii="Times New Roman" w:hAnsi="Times New Roman" w:eastAsia="仿宋" w:cs="Times New Roman"/>
                <w:color w:val="auto"/>
                <w:sz w:val="13"/>
                <w:szCs w:val="13"/>
                <w:highlight w:val="none"/>
              </w:rPr>
            </w:pPr>
          </w:p>
          <w:p w14:paraId="5564C0B9">
            <w:pPr>
              <w:pStyle w:val="60"/>
              <w:ind w:left="103"/>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0B97D3F6">
            <w:pPr>
              <w:pStyle w:val="60"/>
              <w:spacing w:before="1" w:line="180" w:lineRule="atLeast"/>
              <w:rPr>
                <w:rFonts w:hint="default" w:ascii="Times New Roman" w:hAnsi="Times New Roman" w:eastAsia="仿宋" w:cs="Times New Roman"/>
                <w:color w:val="auto"/>
                <w:sz w:val="13"/>
                <w:szCs w:val="13"/>
                <w:highlight w:val="none"/>
              </w:rPr>
            </w:pPr>
          </w:p>
          <w:p w14:paraId="0B06A102">
            <w:pPr>
              <w:pStyle w:val="60"/>
              <w:ind w:left="109"/>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355" w:type="dxa"/>
            <w:tcBorders>
              <w:top w:val="single" w:color="000000" w:sz="4" w:space="0"/>
              <w:left w:val="single" w:color="000000" w:sz="4" w:space="0"/>
              <w:bottom w:val="single" w:color="000000" w:sz="4" w:space="0"/>
              <w:right w:val="single" w:color="000000" w:sz="4" w:space="0"/>
            </w:tcBorders>
            <w:noWrap w:val="0"/>
            <w:vAlign w:val="top"/>
          </w:tcPr>
          <w:p w14:paraId="17229E8F">
            <w:pPr>
              <w:pStyle w:val="60"/>
              <w:spacing w:before="1" w:line="180" w:lineRule="atLeast"/>
              <w:rPr>
                <w:rFonts w:hint="default" w:ascii="Times New Roman" w:hAnsi="Times New Roman" w:eastAsia="仿宋" w:cs="Times New Roman"/>
                <w:color w:val="auto"/>
                <w:sz w:val="13"/>
                <w:szCs w:val="13"/>
                <w:highlight w:val="none"/>
              </w:rPr>
            </w:pPr>
          </w:p>
          <w:p w14:paraId="540C6980">
            <w:pPr>
              <w:pStyle w:val="60"/>
              <w:ind w:left="105"/>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r>
      <w:tr w14:paraId="598AF0A4">
        <w:tblPrEx>
          <w:tblCellMar>
            <w:top w:w="0" w:type="dxa"/>
            <w:left w:w="0" w:type="dxa"/>
            <w:bottom w:w="0" w:type="dxa"/>
            <w:right w:w="0" w:type="dxa"/>
          </w:tblCellMar>
        </w:tblPrEx>
        <w:trPr>
          <w:trHeight w:val="458" w:hRule="exact"/>
        </w:trPr>
        <w:tc>
          <w:tcPr>
            <w:tcW w:w="1376" w:type="dxa"/>
            <w:tcBorders>
              <w:top w:val="single" w:color="000000" w:sz="4" w:space="0"/>
              <w:left w:val="single" w:color="000000" w:sz="6" w:space="0"/>
              <w:bottom w:val="single" w:color="000000" w:sz="4" w:space="0"/>
              <w:right w:val="single" w:color="000000" w:sz="6" w:space="0"/>
            </w:tcBorders>
            <w:noWrap w:val="0"/>
            <w:vAlign w:val="top"/>
          </w:tcPr>
          <w:p w14:paraId="4106249F">
            <w:pPr>
              <w:pStyle w:val="60"/>
              <w:spacing w:before="99"/>
              <w:ind w:left="105"/>
              <w:jc w:val="center"/>
              <w:rPr>
                <w:rFonts w:hint="default" w:ascii="Times New Roman" w:hAnsi="Times New Roman" w:eastAsia="仿宋" w:cs="Times New Roman"/>
                <w:color w:val="auto"/>
                <w:sz w:val="21"/>
                <w:highlight w:val="none"/>
              </w:rPr>
            </w:pPr>
          </w:p>
        </w:tc>
        <w:tc>
          <w:tcPr>
            <w:tcW w:w="1408" w:type="dxa"/>
            <w:tcBorders>
              <w:top w:val="single" w:color="000000" w:sz="4" w:space="0"/>
              <w:left w:val="single" w:color="000000" w:sz="6" w:space="0"/>
              <w:bottom w:val="single" w:color="000000" w:sz="4" w:space="0"/>
              <w:right w:val="single" w:color="000000" w:sz="6" w:space="0"/>
            </w:tcBorders>
            <w:noWrap w:val="0"/>
            <w:vAlign w:val="top"/>
          </w:tcPr>
          <w:p w14:paraId="3D75D96B">
            <w:pPr>
              <w:pStyle w:val="60"/>
              <w:spacing w:before="99"/>
              <w:ind w:left="105"/>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288" w:type="dxa"/>
            <w:tcBorders>
              <w:top w:val="single" w:color="000000" w:sz="4" w:space="0"/>
              <w:left w:val="single" w:color="000000" w:sz="6" w:space="0"/>
              <w:bottom w:val="single" w:color="000000" w:sz="4" w:space="0"/>
              <w:right w:val="single" w:color="000000" w:sz="6" w:space="0"/>
            </w:tcBorders>
            <w:noWrap w:val="0"/>
            <w:vAlign w:val="top"/>
          </w:tcPr>
          <w:p w14:paraId="05FE1A6D">
            <w:pPr>
              <w:pStyle w:val="60"/>
              <w:spacing w:before="99"/>
              <w:ind w:left="103"/>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135" w:type="dxa"/>
            <w:tcBorders>
              <w:top w:val="single" w:color="000000" w:sz="4" w:space="0"/>
              <w:left w:val="single" w:color="000000" w:sz="6" w:space="0"/>
              <w:bottom w:val="single" w:color="000000" w:sz="4" w:space="0"/>
              <w:right w:val="single" w:color="000000" w:sz="6" w:space="0"/>
            </w:tcBorders>
            <w:noWrap w:val="0"/>
            <w:vAlign w:val="top"/>
          </w:tcPr>
          <w:p w14:paraId="1A66DAD9">
            <w:pPr>
              <w:pStyle w:val="60"/>
              <w:spacing w:before="99"/>
              <w:ind w:left="105"/>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383" w:type="dxa"/>
            <w:tcBorders>
              <w:top w:val="single" w:color="000000" w:sz="4" w:space="0"/>
              <w:left w:val="single" w:color="000000" w:sz="6" w:space="0"/>
              <w:bottom w:val="single" w:color="000000" w:sz="4" w:space="0"/>
              <w:right w:val="single" w:color="000000" w:sz="4" w:space="0"/>
            </w:tcBorders>
            <w:noWrap w:val="0"/>
            <w:vAlign w:val="top"/>
          </w:tcPr>
          <w:p w14:paraId="5DF6D975">
            <w:pPr>
              <w:pStyle w:val="60"/>
              <w:spacing w:before="99"/>
              <w:ind w:left="103"/>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35D02111">
            <w:pPr>
              <w:pStyle w:val="60"/>
              <w:spacing w:before="99"/>
              <w:ind w:left="109"/>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355" w:type="dxa"/>
            <w:tcBorders>
              <w:top w:val="single" w:color="000000" w:sz="4" w:space="0"/>
              <w:left w:val="single" w:color="000000" w:sz="4" w:space="0"/>
              <w:bottom w:val="single" w:color="000000" w:sz="4" w:space="0"/>
              <w:right w:val="single" w:color="000000" w:sz="4" w:space="0"/>
            </w:tcBorders>
            <w:noWrap w:val="0"/>
            <w:vAlign w:val="top"/>
          </w:tcPr>
          <w:p w14:paraId="124E872C">
            <w:pPr>
              <w:pStyle w:val="60"/>
              <w:spacing w:before="99"/>
              <w:ind w:left="105"/>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r>
      <w:tr w14:paraId="1A804465">
        <w:tblPrEx>
          <w:tblCellMar>
            <w:top w:w="0" w:type="dxa"/>
            <w:left w:w="0" w:type="dxa"/>
            <w:bottom w:w="0" w:type="dxa"/>
            <w:right w:w="0" w:type="dxa"/>
          </w:tblCellMar>
        </w:tblPrEx>
        <w:trPr>
          <w:trHeight w:val="441" w:hRule="exact"/>
        </w:trPr>
        <w:tc>
          <w:tcPr>
            <w:tcW w:w="1376" w:type="dxa"/>
            <w:tcBorders>
              <w:top w:val="single" w:color="000000" w:sz="4" w:space="0"/>
              <w:left w:val="single" w:color="000000" w:sz="6" w:space="0"/>
              <w:bottom w:val="single" w:color="000000" w:sz="4" w:space="0"/>
              <w:right w:val="single" w:color="000000" w:sz="6" w:space="0"/>
            </w:tcBorders>
            <w:noWrap w:val="0"/>
            <w:vAlign w:val="top"/>
          </w:tcPr>
          <w:p w14:paraId="2EDCB145">
            <w:pPr>
              <w:pStyle w:val="60"/>
              <w:spacing w:before="89"/>
              <w:ind w:left="105"/>
              <w:jc w:val="center"/>
              <w:rPr>
                <w:rFonts w:hint="default" w:ascii="Times New Roman" w:hAnsi="Times New Roman" w:eastAsia="仿宋" w:cs="Times New Roman"/>
                <w:color w:val="auto"/>
                <w:sz w:val="21"/>
                <w:highlight w:val="none"/>
              </w:rPr>
            </w:pPr>
          </w:p>
        </w:tc>
        <w:tc>
          <w:tcPr>
            <w:tcW w:w="1408" w:type="dxa"/>
            <w:tcBorders>
              <w:top w:val="single" w:color="000000" w:sz="4" w:space="0"/>
              <w:left w:val="single" w:color="000000" w:sz="6" w:space="0"/>
              <w:bottom w:val="single" w:color="000000" w:sz="4" w:space="0"/>
              <w:right w:val="single" w:color="000000" w:sz="6" w:space="0"/>
            </w:tcBorders>
            <w:noWrap w:val="0"/>
            <w:vAlign w:val="top"/>
          </w:tcPr>
          <w:p w14:paraId="1F8619C1">
            <w:pPr>
              <w:pStyle w:val="60"/>
              <w:spacing w:before="89"/>
              <w:ind w:left="105"/>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288" w:type="dxa"/>
            <w:tcBorders>
              <w:top w:val="single" w:color="000000" w:sz="4" w:space="0"/>
              <w:left w:val="single" w:color="000000" w:sz="6" w:space="0"/>
              <w:bottom w:val="single" w:color="000000" w:sz="4" w:space="0"/>
              <w:right w:val="single" w:color="000000" w:sz="6" w:space="0"/>
            </w:tcBorders>
            <w:noWrap w:val="0"/>
            <w:vAlign w:val="top"/>
          </w:tcPr>
          <w:p w14:paraId="12FA1608">
            <w:pPr>
              <w:pStyle w:val="60"/>
              <w:spacing w:before="89"/>
              <w:ind w:left="103"/>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135" w:type="dxa"/>
            <w:tcBorders>
              <w:top w:val="single" w:color="000000" w:sz="4" w:space="0"/>
              <w:left w:val="single" w:color="000000" w:sz="6" w:space="0"/>
              <w:bottom w:val="single" w:color="000000" w:sz="4" w:space="0"/>
              <w:right w:val="single" w:color="000000" w:sz="6" w:space="0"/>
            </w:tcBorders>
            <w:noWrap w:val="0"/>
            <w:vAlign w:val="top"/>
          </w:tcPr>
          <w:p w14:paraId="27FFF631">
            <w:pPr>
              <w:pStyle w:val="60"/>
              <w:spacing w:before="89"/>
              <w:ind w:left="105"/>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383" w:type="dxa"/>
            <w:tcBorders>
              <w:top w:val="single" w:color="000000" w:sz="4" w:space="0"/>
              <w:left w:val="single" w:color="000000" w:sz="6" w:space="0"/>
              <w:bottom w:val="single" w:color="000000" w:sz="4" w:space="0"/>
              <w:right w:val="single" w:color="000000" w:sz="4" w:space="0"/>
            </w:tcBorders>
            <w:noWrap w:val="0"/>
            <w:vAlign w:val="top"/>
          </w:tcPr>
          <w:p w14:paraId="6F3FD4AD">
            <w:pPr>
              <w:pStyle w:val="60"/>
              <w:spacing w:before="89"/>
              <w:ind w:left="103"/>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581" w:type="dxa"/>
            <w:tcBorders>
              <w:top w:val="single" w:color="000000" w:sz="4" w:space="0"/>
              <w:left w:val="single" w:color="000000" w:sz="4" w:space="0"/>
              <w:bottom w:val="single" w:color="000000" w:sz="4" w:space="0"/>
              <w:right w:val="single" w:color="000000" w:sz="4" w:space="0"/>
            </w:tcBorders>
            <w:noWrap w:val="0"/>
            <w:vAlign w:val="top"/>
          </w:tcPr>
          <w:p w14:paraId="23AB4440">
            <w:pPr>
              <w:pStyle w:val="60"/>
              <w:spacing w:before="89"/>
              <w:ind w:left="109"/>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c>
          <w:tcPr>
            <w:tcW w:w="1355" w:type="dxa"/>
            <w:tcBorders>
              <w:top w:val="single" w:color="000000" w:sz="4" w:space="0"/>
              <w:left w:val="single" w:color="000000" w:sz="4" w:space="0"/>
              <w:bottom w:val="single" w:color="000000" w:sz="4" w:space="0"/>
              <w:right w:val="single" w:color="000000" w:sz="4" w:space="0"/>
            </w:tcBorders>
            <w:noWrap w:val="0"/>
            <w:vAlign w:val="top"/>
          </w:tcPr>
          <w:p w14:paraId="12071C01">
            <w:pPr>
              <w:pStyle w:val="60"/>
              <w:spacing w:before="89"/>
              <w:ind w:left="105"/>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highlight w:val="none"/>
              </w:rPr>
              <w:t xml:space="preserve"> </w:t>
            </w:r>
          </w:p>
        </w:tc>
      </w:tr>
    </w:tbl>
    <w:p w14:paraId="54093EE8">
      <w:pPr>
        <w:pStyle w:val="10"/>
        <w:jc w:val="left"/>
        <w:rPr>
          <w:rFonts w:hint="default" w:ascii="Times New Roman" w:hAnsi="Times New Roman" w:eastAsia="仿宋" w:cs="Times New Roman"/>
          <w:color w:val="auto"/>
          <w:highlight w:val="none"/>
        </w:rPr>
      </w:pPr>
    </w:p>
    <w:p w14:paraId="3A1AC499">
      <w:pPr>
        <w:spacing w:before="38" w:line="306" w:lineRule="auto"/>
        <w:ind w:left="100" w:right="140" w:firstLine="479"/>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注：供应商（仅限于供应商自己的）以上业绩需提供有关书面证明材料（提供合同协议书复</w:t>
      </w:r>
      <w:r>
        <w:rPr>
          <w:rFonts w:hint="default" w:ascii="Times New Roman" w:hAnsi="Times New Roman" w:eastAsia="仿宋" w:cs="Times New Roman"/>
          <w:color w:val="auto"/>
          <w:spacing w:val="-1"/>
          <w:sz w:val="24"/>
          <w:highlight w:val="none"/>
        </w:rPr>
        <w:t>印件或</w:t>
      </w:r>
      <w:r>
        <w:rPr>
          <w:rFonts w:hint="default" w:ascii="Times New Roman" w:hAnsi="Times New Roman" w:eastAsia="仿宋" w:cs="Times New Roman"/>
          <w:color w:val="auto"/>
          <w:spacing w:val="-1"/>
          <w:sz w:val="24"/>
          <w:highlight w:val="none"/>
          <w:lang w:eastAsia="zh-CN"/>
        </w:rPr>
        <w:t>成交</w:t>
      </w:r>
      <w:r>
        <w:rPr>
          <w:rFonts w:hint="default" w:ascii="Times New Roman" w:hAnsi="Times New Roman" w:eastAsia="仿宋" w:cs="Times New Roman"/>
          <w:color w:val="auto"/>
          <w:spacing w:val="-1"/>
          <w:sz w:val="24"/>
          <w:highlight w:val="none"/>
        </w:rPr>
        <w:t>/成交通知书</w:t>
      </w:r>
      <w:r>
        <w:rPr>
          <w:rFonts w:hint="default" w:ascii="Times New Roman" w:hAnsi="Times New Roman" w:eastAsia="仿宋" w:cs="Times New Roman"/>
          <w:color w:val="auto"/>
          <w:sz w:val="24"/>
          <w:highlight w:val="none"/>
        </w:rPr>
        <w:t>复</w:t>
      </w:r>
      <w:r>
        <w:rPr>
          <w:rFonts w:hint="default" w:ascii="Times New Roman" w:hAnsi="Times New Roman" w:eastAsia="仿宋" w:cs="Times New Roman"/>
          <w:color w:val="auto"/>
          <w:spacing w:val="-1"/>
          <w:sz w:val="24"/>
          <w:highlight w:val="none"/>
        </w:rPr>
        <w:t>印件）。</w:t>
      </w:r>
      <w:r>
        <w:rPr>
          <w:rFonts w:hint="default" w:ascii="Times New Roman" w:hAnsi="Times New Roman" w:eastAsia="仿宋" w:cs="Times New Roman"/>
          <w:color w:val="auto"/>
          <w:sz w:val="24"/>
          <w:highlight w:val="none"/>
        </w:rPr>
        <w:t xml:space="preserve"> </w:t>
      </w:r>
    </w:p>
    <w:p w14:paraId="001583C2">
      <w:pPr>
        <w:spacing w:line="400" w:lineRule="exact"/>
        <w:ind w:firstLine="602" w:firstLineChars="200"/>
        <w:rPr>
          <w:rFonts w:hint="default" w:ascii="Times New Roman" w:hAnsi="Times New Roman" w:eastAsia="仿宋" w:cs="Times New Roman"/>
          <w:b/>
          <w:bCs/>
          <w:color w:val="auto"/>
          <w:sz w:val="30"/>
          <w:szCs w:val="30"/>
          <w:highlight w:val="none"/>
        </w:rPr>
      </w:pPr>
    </w:p>
    <w:p w14:paraId="52E0B055">
      <w:pPr>
        <w:adjustRightInd w:val="0"/>
        <w:spacing w:line="400" w:lineRule="exact"/>
        <w:rPr>
          <w:rFonts w:hint="default" w:ascii="Times New Roman" w:hAnsi="Times New Roman" w:eastAsia="仿宋" w:cs="Times New Roman"/>
          <w:b/>
          <w:color w:val="auto"/>
          <w:sz w:val="32"/>
          <w:szCs w:val="32"/>
          <w:highlight w:val="none"/>
        </w:rPr>
      </w:pPr>
    </w:p>
    <w:p w14:paraId="3060FB2B">
      <w:pPr>
        <w:keepNext/>
        <w:pageBreakBefore/>
        <w:spacing w:before="260" w:after="260" w:line="400" w:lineRule="exact"/>
        <w:jc w:val="center"/>
        <w:outlineLvl w:val="1"/>
        <w:rPr>
          <w:rFonts w:hint="default" w:ascii="Times New Roman" w:hAnsi="Times New Roman" w:eastAsia="仿宋" w:cs="Times New Roman"/>
          <w:b/>
          <w:color w:val="auto"/>
          <w:sz w:val="32"/>
          <w:szCs w:val="28"/>
          <w:highlight w:val="none"/>
        </w:rPr>
      </w:pPr>
      <w:r>
        <w:rPr>
          <w:rFonts w:hint="default" w:ascii="Times New Roman" w:hAnsi="Times New Roman" w:eastAsia="仿宋" w:cs="Times New Roman"/>
          <w:b/>
          <w:color w:val="auto"/>
          <w:sz w:val="32"/>
          <w:szCs w:val="28"/>
          <w:highlight w:val="none"/>
        </w:rPr>
        <w:t>十</w:t>
      </w:r>
      <w:r>
        <w:rPr>
          <w:rFonts w:hint="default" w:ascii="Times New Roman" w:hAnsi="Times New Roman" w:eastAsia="仿宋" w:cs="Times New Roman"/>
          <w:b/>
          <w:color w:val="auto"/>
          <w:sz w:val="32"/>
          <w:szCs w:val="28"/>
          <w:highlight w:val="none"/>
          <w:lang w:val="en-US" w:eastAsia="zh-CN"/>
        </w:rPr>
        <w:t>三</w:t>
      </w:r>
      <w:r>
        <w:rPr>
          <w:rFonts w:hint="default" w:ascii="Times New Roman" w:hAnsi="Times New Roman" w:eastAsia="仿宋" w:cs="Times New Roman"/>
          <w:b/>
          <w:color w:val="auto"/>
          <w:sz w:val="32"/>
          <w:szCs w:val="28"/>
          <w:highlight w:val="none"/>
        </w:rPr>
        <w:t>、</w:t>
      </w:r>
      <w:r>
        <w:rPr>
          <w:rFonts w:hint="default" w:ascii="Times New Roman" w:hAnsi="Times New Roman" w:eastAsia="仿宋" w:cs="Times New Roman"/>
          <w:b/>
          <w:bCs/>
          <w:color w:val="auto"/>
          <w:sz w:val="32"/>
          <w:szCs w:val="32"/>
          <w:highlight w:val="none"/>
        </w:rPr>
        <w:t>未被记入诚信档案且在有效期的</w:t>
      </w:r>
      <w:r>
        <w:rPr>
          <w:rFonts w:hint="default" w:ascii="Times New Roman" w:hAnsi="Times New Roman" w:eastAsia="仿宋" w:cs="Times New Roman"/>
          <w:b/>
          <w:color w:val="auto"/>
          <w:sz w:val="32"/>
          <w:szCs w:val="28"/>
          <w:highlight w:val="none"/>
        </w:rPr>
        <w:t>承诺书</w:t>
      </w:r>
    </w:p>
    <w:p w14:paraId="08033F7E">
      <w:pPr>
        <w:spacing w:line="400" w:lineRule="exac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__________________（采购代理机构名称）：</w:t>
      </w:r>
    </w:p>
    <w:p w14:paraId="6E8A4065">
      <w:pPr>
        <w:spacing w:line="400" w:lineRule="exact"/>
        <w:rPr>
          <w:rFonts w:hint="default" w:ascii="Times New Roman" w:hAnsi="Times New Roman" w:eastAsia="仿宋" w:cs="Times New Roman"/>
          <w:color w:val="auto"/>
          <w:sz w:val="28"/>
          <w:highlight w:val="none"/>
        </w:rPr>
      </w:pPr>
    </w:p>
    <w:p w14:paraId="03E694D4">
      <w:pPr>
        <w:spacing w:line="360" w:lineRule="auto"/>
        <w:ind w:firstLine="42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本单位</w:t>
      </w:r>
      <w:r>
        <w:rPr>
          <w:rFonts w:hint="default" w:ascii="Times New Roman" w:hAnsi="Times New Roman" w:eastAsia="仿宋" w:cs="Times New Roman"/>
          <w:bCs/>
          <w:color w:val="auto"/>
          <w:sz w:val="24"/>
          <w:highlight w:val="none"/>
          <w:u w:val="single"/>
        </w:rPr>
        <w:t xml:space="preserve">                   （供应商名称）</w:t>
      </w:r>
      <w:r>
        <w:rPr>
          <w:rFonts w:hint="default" w:ascii="Times New Roman" w:hAnsi="Times New Roman" w:eastAsia="仿宋" w:cs="Times New Roman"/>
          <w:color w:val="auto"/>
          <w:sz w:val="24"/>
          <w:highlight w:val="none"/>
        </w:rPr>
        <w:t>作为</w:t>
      </w:r>
      <w:r>
        <w:rPr>
          <w:rFonts w:hint="default" w:ascii="Times New Roman" w:hAnsi="Times New Roman" w:eastAsia="仿宋" w:cs="Times New Roman"/>
          <w:bCs/>
          <w:color w:val="auto"/>
          <w:sz w:val="24"/>
          <w:highlight w:val="none"/>
          <w:u w:val="single"/>
        </w:rPr>
        <w:t xml:space="preserve">                （项目名称及项目编号）</w:t>
      </w:r>
      <w:r>
        <w:rPr>
          <w:rFonts w:hint="default" w:ascii="Times New Roman" w:hAnsi="Times New Roman" w:eastAsia="仿宋" w:cs="Times New Roman"/>
          <w:color w:val="auto"/>
          <w:sz w:val="24"/>
          <w:highlight w:val="none"/>
        </w:rPr>
        <w:t>的供应商，现根据《四川省政府采购当事人诚信管理办法》</w:t>
      </w:r>
      <w:r>
        <w:rPr>
          <w:rFonts w:hint="eastAsia"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rPr>
        <w:t>川财采〔2015〕33号</w:t>
      </w:r>
      <w:r>
        <w:rPr>
          <w:rFonts w:hint="eastAsia"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rPr>
        <w:t>的相关规定郑重承诺：未被记入四川省政府采购当事人诚信档案且在有效期内。</w:t>
      </w:r>
    </w:p>
    <w:p w14:paraId="785AA7D7">
      <w:pPr>
        <w:ind w:firstLine="420"/>
        <w:rPr>
          <w:rFonts w:hint="default" w:ascii="Times New Roman" w:hAnsi="Times New Roman" w:eastAsia="仿宋" w:cs="Times New Roman"/>
          <w:color w:val="auto"/>
          <w:sz w:val="24"/>
          <w:highlight w:val="none"/>
        </w:rPr>
      </w:pPr>
    </w:p>
    <w:p w14:paraId="0AE9AD89">
      <w:pPr>
        <w:ind w:firstLine="420"/>
        <w:rPr>
          <w:rFonts w:hint="default" w:ascii="Times New Roman" w:hAnsi="Times New Roman" w:eastAsia="仿宋" w:cs="Times New Roman"/>
          <w:color w:val="auto"/>
          <w:sz w:val="24"/>
          <w:highlight w:val="none"/>
        </w:rPr>
      </w:pPr>
    </w:p>
    <w:p w14:paraId="0C903038">
      <w:pPr>
        <w:spacing w:line="400" w:lineRule="exact"/>
        <w:ind w:firstLine="480" w:firstLineChars="200"/>
        <w:rPr>
          <w:rFonts w:hint="default" w:ascii="Times New Roman" w:hAnsi="Times New Roman" w:eastAsia="仿宋" w:cs="Times New Roman"/>
          <w:b/>
          <w:bCs/>
          <w:color w:val="auto"/>
          <w:sz w:val="24"/>
          <w:szCs w:val="32"/>
          <w:highlight w:val="none"/>
        </w:rPr>
      </w:pPr>
      <w:r>
        <w:rPr>
          <w:rFonts w:hint="default" w:ascii="Times New Roman" w:hAnsi="Times New Roman" w:eastAsia="仿宋" w:cs="Times New Roman"/>
          <w:color w:val="auto"/>
          <w:sz w:val="24"/>
          <w:highlight w:val="none"/>
        </w:rPr>
        <w:t xml:space="preserve">  </w:t>
      </w:r>
      <w:r>
        <w:rPr>
          <w:rFonts w:hint="default" w:ascii="Times New Roman" w:hAnsi="Times New Roman" w:eastAsia="仿宋" w:cs="Times New Roman"/>
          <w:b/>
          <w:bCs/>
          <w:color w:val="auto"/>
          <w:sz w:val="24"/>
          <w:szCs w:val="32"/>
          <w:highlight w:val="none"/>
        </w:rPr>
        <w:t>本公司对上述承诺的真实性负责。如有虚假，将依法承担相应责任。</w:t>
      </w:r>
    </w:p>
    <w:p w14:paraId="5B7E202A">
      <w:pPr>
        <w:ind w:firstLine="420" w:firstLineChars="200"/>
        <w:rPr>
          <w:rFonts w:hint="default" w:ascii="Times New Roman" w:hAnsi="Times New Roman" w:eastAsia="仿宋" w:cs="Times New Roman"/>
          <w:color w:val="auto"/>
          <w:highlight w:val="none"/>
        </w:rPr>
      </w:pPr>
    </w:p>
    <w:p w14:paraId="5F138F91">
      <w:pPr>
        <w:ind w:firstLine="420" w:firstLineChars="200"/>
        <w:rPr>
          <w:rFonts w:hint="default" w:ascii="Times New Roman" w:hAnsi="Times New Roman" w:eastAsia="仿宋" w:cs="Times New Roman"/>
          <w:color w:val="auto"/>
          <w:highlight w:val="none"/>
        </w:rPr>
      </w:pPr>
    </w:p>
    <w:p w14:paraId="6870E76B">
      <w:pPr>
        <w:ind w:firstLine="420" w:firstLineChars="200"/>
        <w:rPr>
          <w:rFonts w:hint="default" w:ascii="Times New Roman" w:hAnsi="Times New Roman" w:eastAsia="仿宋" w:cs="Times New Roman"/>
          <w:color w:val="auto"/>
          <w:highlight w:val="none"/>
        </w:rPr>
      </w:pPr>
    </w:p>
    <w:p w14:paraId="096FB1CF">
      <w:pPr>
        <w:ind w:firstLine="420" w:firstLineChars="200"/>
        <w:rPr>
          <w:rFonts w:hint="default" w:ascii="Times New Roman" w:hAnsi="Times New Roman" w:eastAsia="仿宋" w:cs="Times New Roman"/>
          <w:color w:val="auto"/>
          <w:highlight w:val="none"/>
        </w:rPr>
      </w:pPr>
    </w:p>
    <w:p w14:paraId="3E99AEB7">
      <w:pPr>
        <w:adjustRightInd w:val="0"/>
        <w:spacing w:line="400" w:lineRule="exact"/>
        <w:ind w:firstLine="472" w:firstLineChars="225"/>
        <w:jc w:val="left"/>
        <w:rPr>
          <w:rFonts w:hint="default" w:ascii="Times New Roman" w:hAnsi="Times New Roman" w:eastAsia="仿宋" w:cs="Times New Roman"/>
          <w:bCs/>
          <w:color w:val="auto"/>
          <w:sz w:val="24"/>
          <w:highlight w:val="none"/>
        </w:rPr>
      </w:pPr>
      <w:r>
        <w:rPr>
          <w:rFonts w:hint="default" w:ascii="Times New Roman" w:hAnsi="Times New Roman" w:eastAsia="仿宋" w:cs="Times New Roman"/>
          <w:color w:val="auto"/>
          <w:highlight w:val="none"/>
        </w:rPr>
        <w:t xml:space="preserve"> </w:t>
      </w:r>
      <w:r>
        <w:rPr>
          <w:rFonts w:hint="default" w:ascii="Times New Roman" w:hAnsi="Times New Roman" w:eastAsia="仿宋" w:cs="Times New Roman"/>
          <w:bCs/>
          <w:color w:val="auto"/>
          <w:sz w:val="24"/>
          <w:highlight w:val="none"/>
        </w:rPr>
        <w:t>供应商名称：</w:t>
      </w:r>
      <w:r>
        <w:rPr>
          <w:rFonts w:hint="default" w:ascii="Times New Roman" w:hAnsi="Times New Roman" w:eastAsia="仿宋" w:cs="Times New Roman"/>
          <w:bCs/>
          <w:color w:val="auto"/>
          <w:sz w:val="24"/>
          <w:highlight w:val="none"/>
          <w:u w:val="single"/>
        </w:rPr>
        <w:t xml:space="preserve">                                         </w:t>
      </w:r>
      <w:r>
        <w:rPr>
          <w:rFonts w:hint="default" w:ascii="Times New Roman" w:hAnsi="Times New Roman" w:eastAsia="仿宋" w:cs="Times New Roman"/>
          <w:bCs/>
          <w:color w:val="auto"/>
          <w:sz w:val="24"/>
          <w:highlight w:val="none"/>
        </w:rPr>
        <w:t>（盖章）</w:t>
      </w:r>
    </w:p>
    <w:p w14:paraId="286AA8C6">
      <w:pPr>
        <w:adjustRightInd w:val="0"/>
        <w:spacing w:line="400" w:lineRule="exact"/>
        <w:ind w:firstLine="540" w:firstLineChars="225"/>
        <w:jc w:val="left"/>
        <w:rPr>
          <w:rFonts w:hint="default" w:ascii="Times New Roman" w:hAnsi="Times New Roman" w:eastAsia="仿宋" w:cs="Times New Roman"/>
          <w:bCs/>
          <w:color w:val="auto"/>
          <w:sz w:val="24"/>
          <w:highlight w:val="none"/>
        </w:rPr>
      </w:pPr>
      <w:r>
        <w:rPr>
          <w:rFonts w:hint="default" w:ascii="Times New Roman" w:hAnsi="Times New Roman" w:eastAsia="仿宋" w:cs="Times New Roman"/>
          <w:color w:val="auto"/>
          <w:sz w:val="24"/>
          <w:highlight w:val="none"/>
        </w:rPr>
        <w:t>法定代表人或授权代表（签字或加盖个人名章）</w:t>
      </w:r>
      <w:r>
        <w:rPr>
          <w:rFonts w:hint="default" w:ascii="Times New Roman" w:hAnsi="Times New Roman" w:eastAsia="仿宋" w:cs="Times New Roman"/>
          <w:bCs/>
          <w:color w:val="auto"/>
          <w:sz w:val="24"/>
          <w:highlight w:val="none"/>
        </w:rPr>
        <w:t>：</w:t>
      </w:r>
      <w:r>
        <w:rPr>
          <w:rFonts w:hint="default" w:ascii="Times New Roman" w:hAnsi="Times New Roman" w:eastAsia="仿宋" w:cs="Times New Roman"/>
          <w:bCs/>
          <w:color w:val="auto"/>
          <w:sz w:val="24"/>
          <w:highlight w:val="none"/>
          <w:u w:val="single"/>
        </w:rPr>
        <w:t xml:space="preserve">                        </w:t>
      </w:r>
    </w:p>
    <w:p w14:paraId="3E1F3FBA">
      <w:pPr>
        <w:spacing w:line="400" w:lineRule="exact"/>
        <w:ind w:firstLine="600" w:firstLineChars="250"/>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日    期</w:t>
      </w:r>
      <w:r>
        <w:rPr>
          <w:rFonts w:hint="default" w:ascii="Times New Roman" w:hAnsi="Times New Roman" w:eastAsia="仿宋" w:cs="Times New Roman"/>
          <w:bCs/>
          <w:color w:val="auto"/>
          <w:sz w:val="24"/>
          <w:highlight w:val="none"/>
          <w:lang w:eastAsia="zh-CN"/>
        </w:rPr>
        <w:t>：</w:t>
      </w:r>
      <w:r>
        <w:rPr>
          <w:rFonts w:hint="default" w:ascii="Times New Roman" w:hAnsi="Times New Roman" w:eastAsia="仿宋" w:cs="Times New Roman"/>
          <w:bCs/>
          <w:color w:val="auto"/>
          <w:sz w:val="24"/>
          <w:highlight w:val="none"/>
        </w:rPr>
        <w:t xml:space="preserve"> </w:t>
      </w:r>
      <w:r>
        <w:rPr>
          <w:rFonts w:hint="default" w:ascii="Times New Roman" w:hAnsi="Times New Roman" w:eastAsia="仿宋" w:cs="Times New Roman"/>
          <w:bCs/>
          <w:color w:val="auto"/>
          <w:sz w:val="24"/>
          <w:highlight w:val="none"/>
          <w:u w:val="single"/>
        </w:rPr>
        <w:t xml:space="preserve">                                           </w:t>
      </w:r>
      <w:r>
        <w:rPr>
          <w:rFonts w:hint="default" w:ascii="Times New Roman" w:hAnsi="Times New Roman" w:eastAsia="仿宋" w:cs="Times New Roman"/>
          <w:bCs/>
          <w:color w:val="auto"/>
          <w:sz w:val="24"/>
          <w:highlight w:val="none"/>
        </w:rPr>
        <w:t xml:space="preserve"> </w:t>
      </w:r>
    </w:p>
    <w:p w14:paraId="5C7D37B1">
      <w:pPr>
        <w:spacing w:line="400" w:lineRule="exact"/>
        <w:ind w:firstLine="480" w:firstLineChars="200"/>
        <w:rPr>
          <w:rFonts w:hint="default" w:ascii="Times New Roman" w:hAnsi="Times New Roman" w:eastAsia="仿宋" w:cs="Times New Roman"/>
          <w:bCs/>
          <w:color w:val="auto"/>
          <w:sz w:val="24"/>
          <w:highlight w:val="none"/>
        </w:rPr>
      </w:pPr>
    </w:p>
    <w:p w14:paraId="1A1783E9">
      <w:pPr>
        <w:spacing w:line="400" w:lineRule="exact"/>
        <w:ind w:firstLine="480" w:firstLineChars="200"/>
        <w:rPr>
          <w:rFonts w:hint="default" w:ascii="Times New Roman" w:hAnsi="Times New Roman" w:eastAsia="仿宋" w:cs="Times New Roman"/>
          <w:bCs/>
          <w:color w:val="auto"/>
          <w:sz w:val="24"/>
          <w:highlight w:val="none"/>
        </w:rPr>
      </w:pPr>
    </w:p>
    <w:p w14:paraId="7E3BBB00">
      <w:pPr>
        <w:spacing w:line="400" w:lineRule="exact"/>
        <w:ind w:firstLine="480" w:firstLineChars="200"/>
        <w:rPr>
          <w:rFonts w:hint="default" w:ascii="Times New Roman" w:hAnsi="Times New Roman" w:eastAsia="仿宋" w:cs="Times New Roman"/>
          <w:bCs/>
          <w:color w:val="auto"/>
          <w:sz w:val="24"/>
          <w:highlight w:val="none"/>
        </w:rPr>
      </w:pPr>
    </w:p>
    <w:p w14:paraId="70FC37A3">
      <w:pPr>
        <w:spacing w:line="400" w:lineRule="exact"/>
        <w:ind w:firstLine="480" w:firstLineChars="200"/>
        <w:rPr>
          <w:rFonts w:hint="default" w:ascii="Times New Roman" w:hAnsi="Times New Roman" w:eastAsia="仿宋" w:cs="Times New Roman"/>
          <w:bCs/>
          <w:color w:val="auto"/>
          <w:sz w:val="24"/>
          <w:highlight w:val="none"/>
        </w:rPr>
      </w:pPr>
    </w:p>
    <w:p w14:paraId="57ED3E88">
      <w:pPr>
        <w:spacing w:line="360" w:lineRule="auto"/>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注：</w:t>
      </w:r>
    </w:p>
    <w:p w14:paraId="79BC951A">
      <w:pPr>
        <w:adjustRightInd w:val="0"/>
        <w:spacing w:line="400" w:lineRule="exact"/>
        <w:ind w:firstLine="482" w:firstLineChars="200"/>
        <w:jc w:val="left"/>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若供应商有被记入诚信档案的情况，请将承诺内容更改为“本单位</w:t>
      </w:r>
      <w:r>
        <w:rPr>
          <w:rFonts w:hint="default" w:ascii="Times New Roman" w:hAnsi="Times New Roman" w:eastAsia="仿宋" w:cs="Times New Roman"/>
          <w:b/>
          <w:bCs/>
          <w:color w:val="auto"/>
          <w:sz w:val="24"/>
          <w:highlight w:val="none"/>
          <w:u w:val="single"/>
        </w:rPr>
        <w:t xml:space="preserve">                 （供应商名称）</w:t>
      </w:r>
      <w:r>
        <w:rPr>
          <w:rFonts w:hint="default" w:ascii="Times New Roman" w:hAnsi="Times New Roman" w:eastAsia="仿宋" w:cs="Times New Roman"/>
          <w:b/>
          <w:color w:val="auto"/>
          <w:sz w:val="24"/>
          <w:highlight w:val="none"/>
        </w:rPr>
        <w:t>作为</w:t>
      </w:r>
      <w:r>
        <w:rPr>
          <w:rFonts w:hint="default" w:ascii="Times New Roman" w:hAnsi="Times New Roman" w:eastAsia="仿宋" w:cs="Times New Roman"/>
          <w:b/>
          <w:bCs/>
          <w:color w:val="auto"/>
          <w:sz w:val="24"/>
          <w:highlight w:val="none"/>
          <w:u w:val="single"/>
        </w:rPr>
        <w:t xml:space="preserve">                （项目名称及项目编号）</w:t>
      </w:r>
      <w:r>
        <w:rPr>
          <w:rFonts w:hint="default" w:ascii="Times New Roman" w:hAnsi="Times New Roman" w:eastAsia="仿宋" w:cs="Times New Roman"/>
          <w:b/>
          <w:color w:val="auto"/>
          <w:sz w:val="24"/>
          <w:highlight w:val="none"/>
        </w:rPr>
        <w:t>的供应商，现根据《四川省政府采购当事人诚信管理办法》川财采〔2015〕33号的相关规定郑重承诺：被记入四川省政府采购当事人诚信档案且在有效期内的次数为xx次”。</w:t>
      </w:r>
    </w:p>
    <w:p w14:paraId="6538877C">
      <w:pPr>
        <w:adjustRightInd w:val="0"/>
        <w:spacing w:line="400" w:lineRule="exact"/>
        <w:ind w:firstLine="482" w:firstLineChars="200"/>
        <w:jc w:val="center"/>
        <w:rPr>
          <w:rFonts w:hint="default" w:ascii="Times New Roman" w:hAnsi="Times New Roman" w:eastAsia="仿宋" w:cs="Times New Roman"/>
          <w:b/>
          <w:color w:val="auto"/>
          <w:sz w:val="24"/>
          <w:highlight w:val="none"/>
        </w:rPr>
      </w:pPr>
    </w:p>
    <w:p w14:paraId="3FD5EC8F">
      <w:pPr>
        <w:adjustRightInd w:val="0"/>
        <w:spacing w:line="400" w:lineRule="exact"/>
        <w:ind w:firstLine="482" w:firstLineChars="200"/>
        <w:jc w:val="center"/>
        <w:rPr>
          <w:rFonts w:hint="default" w:ascii="Times New Roman" w:hAnsi="Times New Roman" w:eastAsia="仿宋" w:cs="Times New Roman"/>
          <w:b/>
          <w:color w:val="auto"/>
          <w:sz w:val="24"/>
          <w:highlight w:val="none"/>
        </w:rPr>
      </w:pPr>
    </w:p>
    <w:p w14:paraId="5DAAC3BC">
      <w:pPr>
        <w:adjustRightInd w:val="0"/>
        <w:spacing w:line="400" w:lineRule="exact"/>
        <w:ind w:firstLine="482" w:firstLineChars="200"/>
        <w:jc w:val="center"/>
        <w:rPr>
          <w:rFonts w:hint="default" w:ascii="Times New Roman" w:hAnsi="Times New Roman" w:eastAsia="仿宋" w:cs="Times New Roman"/>
          <w:b/>
          <w:color w:val="auto"/>
          <w:sz w:val="24"/>
          <w:highlight w:val="none"/>
        </w:rPr>
      </w:pPr>
    </w:p>
    <w:p w14:paraId="55F9DEA8">
      <w:pPr>
        <w:adjustRightInd w:val="0"/>
        <w:spacing w:line="400" w:lineRule="exact"/>
        <w:ind w:firstLine="482" w:firstLineChars="200"/>
        <w:jc w:val="center"/>
        <w:rPr>
          <w:rFonts w:hint="default" w:ascii="Times New Roman" w:hAnsi="Times New Roman" w:eastAsia="仿宋" w:cs="Times New Roman"/>
          <w:b/>
          <w:color w:val="auto"/>
          <w:sz w:val="24"/>
          <w:highlight w:val="none"/>
        </w:rPr>
      </w:pPr>
    </w:p>
    <w:p w14:paraId="1C2D049F">
      <w:pPr>
        <w:adjustRightInd w:val="0"/>
        <w:spacing w:line="400" w:lineRule="exact"/>
        <w:ind w:firstLine="482" w:firstLineChars="200"/>
        <w:jc w:val="center"/>
        <w:rPr>
          <w:rFonts w:hint="default" w:ascii="Times New Roman" w:hAnsi="Times New Roman" w:eastAsia="仿宋" w:cs="Times New Roman"/>
          <w:b/>
          <w:color w:val="auto"/>
          <w:sz w:val="24"/>
          <w:highlight w:val="none"/>
        </w:rPr>
      </w:pPr>
    </w:p>
    <w:p w14:paraId="4C7BE179">
      <w:pPr>
        <w:adjustRightInd w:val="0"/>
        <w:spacing w:line="400" w:lineRule="exact"/>
        <w:ind w:firstLine="643" w:firstLineChars="200"/>
        <w:jc w:val="center"/>
        <w:rPr>
          <w:rFonts w:hint="default" w:ascii="Times New Roman" w:hAnsi="Times New Roman" w:eastAsia="仿宋" w:cs="Times New Roman"/>
          <w:b/>
          <w:color w:val="auto"/>
          <w:spacing w:val="8"/>
          <w:sz w:val="32"/>
          <w:szCs w:val="32"/>
          <w:highlight w:val="none"/>
        </w:rPr>
      </w:pPr>
      <w:r>
        <w:rPr>
          <w:rFonts w:hint="default" w:ascii="Times New Roman" w:hAnsi="Times New Roman" w:eastAsia="仿宋" w:cs="Times New Roman"/>
          <w:b/>
          <w:color w:val="auto"/>
          <w:sz w:val="32"/>
          <w:szCs w:val="32"/>
          <w:highlight w:val="none"/>
        </w:rPr>
        <w:br w:type="page"/>
      </w:r>
      <w:r>
        <w:rPr>
          <w:rFonts w:hint="default" w:ascii="Times New Roman" w:hAnsi="Times New Roman" w:eastAsia="仿宋" w:cs="Times New Roman"/>
          <w:b/>
          <w:color w:val="auto"/>
          <w:sz w:val="32"/>
          <w:szCs w:val="32"/>
          <w:highlight w:val="none"/>
        </w:rPr>
        <w:t>十</w:t>
      </w:r>
      <w:r>
        <w:rPr>
          <w:rFonts w:hint="default" w:ascii="Times New Roman" w:hAnsi="Times New Roman" w:eastAsia="仿宋" w:cs="Times New Roman"/>
          <w:b/>
          <w:color w:val="auto"/>
          <w:sz w:val="32"/>
          <w:szCs w:val="32"/>
          <w:highlight w:val="none"/>
          <w:lang w:val="en-US" w:eastAsia="zh-CN"/>
        </w:rPr>
        <w:t>四</w:t>
      </w:r>
      <w:r>
        <w:rPr>
          <w:rFonts w:hint="default" w:ascii="Times New Roman" w:hAnsi="Times New Roman" w:eastAsia="仿宋" w:cs="Times New Roman"/>
          <w:b/>
          <w:color w:val="auto"/>
          <w:sz w:val="32"/>
          <w:szCs w:val="32"/>
          <w:highlight w:val="none"/>
        </w:rPr>
        <w:t>、技术方案以及供应商认为需要提供的文件和资料（格式自拟）</w:t>
      </w:r>
    </w:p>
    <w:p w14:paraId="59A567A6">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3F7DC0BD">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7BB44E33">
      <w:pPr>
        <w:numPr>
          <w:ilvl w:val="0"/>
          <w:numId w:val="11"/>
        </w:numPr>
        <w:spacing w:line="0" w:lineRule="atLeast"/>
        <w:ind w:left="-178" w:leftChars="-85" w:firstLine="132" w:firstLineChars="55"/>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包括但不限于评分标准中涉及的相关证明资料......</w:t>
      </w:r>
    </w:p>
    <w:p w14:paraId="2F501E0E">
      <w:pPr>
        <w:spacing w:line="0" w:lineRule="atLeast"/>
        <w:ind w:left="-178" w:leftChars="-85" w:firstLine="132" w:firstLineChars="55"/>
        <w:jc w:val="center"/>
        <w:rPr>
          <w:rFonts w:hint="default" w:ascii="Times New Roman" w:hAnsi="Times New Roman" w:eastAsia="仿宋" w:cs="Times New Roman"/>
          <w:color w:val="auto"/>
          <w:sz w:val="24"/>
          <w:highlight w:val="none"/>
        </w:rPr>
      </w:pPr>
    </w:p>
    <w:p w14:paraId="0D783561">
      <w:pPr>
        <w:pStyle w:val="5"/>
        <w:spacing w:line="400" w:lineRule="exact"/>
        <w:ind w:firstLine="422" w:firstLineChars="175"/>
        <w:rPr>
          <w:rFonts w:hint="default" w:ascii="Times New Roman" w:hAnsi="Times New Roman" w:eastAsia="仿宋" w:cs="Times New Roman"/>
          <w:b/>
          <w:bCs/>
          <w:color w:val="auto"/>
          <w:sz w:val="24"/>
          <w:highlight w:val="none"/>
        </w:rPr>
      </w:pPr>
    </w:p>
    <w:p w14:paraId="4C6B1C29">
      <w:pPr>
        <w:pStyle w:val="5"/>
        <w:spacing w:line="400" w:lineRule="exact"/>
        <w:ind w:firstLine="422" w:firstLineChars="175"/>
        <w:rPr>
          <w:rFonts w:hint="default" w:ascii="Times New Roman" w:hAnsi="Times New Roman" w:eastAsia="仿宋" w:cs="Times New Roman"/>
          <w:b/>
          <w:bCs/>
          <w:color w:val="auto"/>
          <w:sz w:val="24"/>
          <w:highlight w:val="none"/>
        </w:rPr>
      </w:pPr>
    </w:p>
    <w:p w14:paraId="291FDD41">
      <w:pPr>
        <w:pStyle w:val="5"/>
        <w:spacing w:line="400" w:lineRule="exact"/>
        <w:ind w:firstLine="422" w:firstLineChars="175"/>
        <w:rPr>
          <w:rFonts w:hint="default" w:ascii="Times New Roman" w:hAnsi="Times New Roman" w:eastAsia="仿宋" w:cs="Times New Roman"/>
          <w:b/>
          <w:bCs/>
          <w:color w:val="auto"/>
          <w:sz w:val="24"/>
          <w:highlight w:val="none"/>
        </w:rPr>
      </w:pPr>
    </w:p>
    <w:p w14:paraId="60BEDBE2">
      <w:pPr>
        <w:pStyle w:val="5"/>
        <w:spacing w:line="400" w:lineRule="exact"/>
        <w:ind w:firstLine="422" w:firstLineChars="175"/>
        <w:rPr>
          <w:rFonts w:hint="default" w:ascii="Times New Roman" w:hAnsi="Times New Roman" w:eastAsia="仿宋" w:cs="Times New Roman"/>
          <w:b/>
          <w:bCs/>
          <w:color w:val="auto"/>
          <w:sz w:val="24"/>
          <w:highlight w:val="none"/>
        </w:rPr>
      </w:pPr>
    </w:p>
    <w:p w14:paraId="75AC046E">
      <w:pPr>
        <w:pStyle w:val="5"/>
        <w:spacing w:line="400" w:lineRule="exact"/>
        <w:ind w:firstLine="422" w:firstLineChars="175"/>
        <w:rPr>
          <w:rFonts w:hint="default" w:ascii="Times New Roman" w:hAnsi="Times New Roman" w:eastAsia="仿宋" w:cs="Times New Roman"/>
          <w:b/>
          <w:bCs/>
          <w:color w:val="auto"/>
          <w:sz w:val="24"/>
          <w:highlight w:val="none"/>
        </w:rPr>
      </w:pPr>
    </w:p>
    <w:p w14:paraId="7FD47CDA">
      <w:pPr>
        <w:pStyle w:val="5"/>
        <w:spacing w:line="400" w:lineRule="exact"/>
        <w:ind w:firstLine="422" w:firstLineChars="175"/>
        <w:rPr>
          <w:rFonts w:hint="default" w:ascii="Times New Roman" w:hAnsi="Times New Roman" w:eastAsia="仿宋" w:cs="Times New Roman"/>
          <w:b/>
          <w:bCs/>
          <w:color w:val="auto"/>
          <w:sz w:val="24"/>
          <w:highlight w:val="none"/>
        </w:rPr>
      </w:pPr>
    </w:p>
    <w:p w14:paraId="6F14D9BF">
      <w:pPr>
        <w:pStyle w:val="5"/>
        <w:spacing w:line="400" w:lineRule="exact"/>
        <w:ind w:firstLine="422" w:firstLineChars="175"/>
        <w:rPr>
          <w:rFonts w:hint="default" w:ascii="Times New Roman" w:hAnsi="Times New Roman" w:eastAsia="仿宋" w:cs="Times New Roman"/>
          <w:b/>
          <w:bCs/>
          <w:color w:val="auto"/>
          <w:sz w:val="24"/>
          <w:highlight w:val="none"/>
        </w:rPr>
      </w:pPr>
    </w:p>
    <w:p w14:paraId="14FCF5C7">
      <w:pPr>
        <w:pStyle w:val="5"/>
        <w:spacing w:line="400" w:lineRule="exact"/>
        <w:ind w:firstLine="422" w:firstLineChars="175"/>
        <w:rPr>
          <w:rFonts w:hint="default" w:ascii="Times New Roman" w:hAnsi="Times New Roman" w:eastAsia="仿宋" w:cs="Times New Roman"/>
          <w:b/>
          <w:bCs/>
          <w:color w:val="auto"/>
          <w:sz w:val="24"/>
          <w:highlight w:val="none"/>
        </w:rPr>
      </w:pPr>
    </w:p>
    <w:p w14:paraId="478DE6BF">
      <w:pPr>
        <w:pStyle w:val="5"/>
        <w:spacing w:line="400" w:lineRule="exact"/>
        <w:ind w:firstLine="422" w:firstLineChars="175"/>
        <w:rPr>
          <w:rFonts w:hint="default" w:ascii="Times New Roman" w:hAnsi="Times New Roman" w:eastAsia="仿宋" w:cs="Times New Roman"/>
          <w:b/>
          <w:bCs/>
          <w:color w:val="auto"/>
          <w:sz w:val="24"/>
          <w:highlight w:val="none"/>
        </w:rPr>
      </w:pPr>
    </w:p>
    <w:p w14:paraId="691BF7B4">
      <w:pPr>
        <w:pStyle w:val="5"/>
        <w:spacing w:line="400" w:lineRule="exact"/>
        <w:ind w:firstLine="422" w:firstLineChars="175"/>
        <w:rPr>
          <w:rFonts w:hint="default" w:ascii="Times New Roman" w:hAnsi="Times New Roman" w:eastAsia="仿宋" w:cs="Times New Roman"/>
          <w:b/>
          <w:bCs/>
          <w:color w:val="auto"/>
          <w:sz w:val="24"/>
          <w:highlight w:val="none"/>
        </w:rPr>
      </w:pPr>
    </w:p>
    <w:p w14:paraId="77021A75">
      <w:pPr>
        <w:pStyle w:val="5"/>
        <w:spacing w:line="400" w:lineRule="exact"/>
        <w:ind w:firstLine="422" w:firstLineChars="175"/>
        <w:rPr>
          <w:rFonts w:hint="default" w:ascii="Times New Roman" w:hAnsi="Times New Roman" w:eastAsia="仿宋" w:cs="Times New Roman"/>
          <w:b/>
          <w:bCs/>
          <w:color w:val="auto"/>
          <w:sz w:val="24"/>
          <w:highlight w:val="none"/>
        </w:rPr>
      </w:pPr>
    </w:p>
    <w:p w14:paraId="2E8CCA28">
      <w:pPr>
        <w:pStyle w:val="5"/>
        <w:spacing w:line="400" w:lineRule="exact"/>
        <w:ind w:firstLine="422" w:firstLineChars="175"/>
        <w:rPr>
          <w:rFonts w:hint="default" w:ascii="Times New Roman" w:hAnsi="Times New Roman" w:eastAsia="仿宋" w:cs="Times New Roman"/>
          <w:b/>
          <w:bCs/>
          <w:color w:val="auto"/>
          <w:sz w:val="24"/>
          <w:highlight w:val="none"/>
        </w:rPr>
      </w:pPr>
    </w:p>
    <w:p w14:paraId="34F85310">
      <w:pPr>
        <w:pStyle w:val="5"/>
        <w:spacing w:line="400" w:lineRule="exact"/>
        <w:ind w:firstLine="422" w:firstLineChars="175"/>
        <w:rPr>
          <w:rFonts w:hint="default" w:ascii="Times New Roman" w:hAnsi="Times New Roman" w:eastAsia="仿宋" w:cs="Times New Roman"/>
          <w:b/>
          <w:bCs/>
          <w:color w:val="auto"/>
          <w:sz w:val="24"/>
          <w:highlight w:val="none"/>
        </w:rPr>
      </w:pPr>
    </w:p>
    <w:p w14:paraId="04E86AFF">
      <w:pPr>
        <w:pStyle w:val="5"/>
        <w:spacing w:line="400" w:lineRule="exact"/>
        <w:ind w:firstLine="422" w:firstLineChars="175"/>
        <w:rPr>
          <w:rFonts w:hint="default" w:ascii="Times New Roman" w:hAnsi="Times New Roman" w:eastAsia="仿宋" w:cs="Times New Roman"/>
          <w:b/>
          <w:bCs/>
          <w:color w:val="auto"/>
          <w:sz w:val="24"/>
          <w:highlight w:val="none"/>
        </w:rPr>
      </w:pPr>
    </w:p>
    <w:p w14:paraId="1FA4EA2B">
      <w:pPr>
        <w:pStyle w:val="5"/>
        <w:spacing w:line="400" w:lineRule="exact"/>
        <w:ind w:firstLine="422" w:firstLineChars="175"/>
        <w:rPr>
          <w:rFonts w:hint="default" w:ascii="Times New Roman" w:hAnsi="Times New Roman" w:eastAsia="仿宋" w:cs="Times New Roman"/>
          <w:b/>
          <w:bCs/>
          <w:color w:val="auto"/>
          <w:sz w:val="24"/>
          <w:highlight w:val="none"/>
        </w:rPr>
      </w:pPr>
    </w:p>
    <w:p w14:paraId="2E2C10F8">
      <w:pPr>
        <w:pStyle w:val="5"/>
        <w:spacing w:line="400" w:lineRule="exact"/>
        <w:ind w:firstLine="422" w:firstLineChars="175"/>
        <w:rPr>
          <w:rFonts w:hint="default" w:ascii="Times New Roman" w:hAnsi="Times New Roman" w:eastAsia="仿宋" w:cs="Times New Roman"/>
          <w:b/>
          <w:bCs/>
          <w:color w:val="auto"/>
          <w:sz w:val="24"/>
          <w:highlight w:val="none"/>
        </w:rPr>
      </w:pPr>
    </w:p>
    <w:p w14:paraId="441D12AD">
      <w:pPr>
        <w:pStyle w:val="5"/>
        <w:spacing w:line="400" w:lineRule="exact"/>
        <w:ind w:firstLine="422" w:firstLineChars="175"/>
        <w:rPr>
          <w:rFonts w:hint="default" w:ascii="Times New Roman" w:hAnsi="Times New Roman" w:eastAsia="仿宋" w:cs="Times New Roman"/>
          <w:b/>
          <w:bCs/>
          <w:color w:val="auto"/>
          <w:sz w:val="24"/>
          <w:highlight w:val="none"/>
        </w:rPr>
      </w:pPr>
    </w:p>
    <w:p w14:paraId="501DCFE7">
      <w:pPr>
        <w:pStyle w:val="5"/>
        <w:spacing w:line="400" w:lineRule="exact"/>
        <w:ind w:firstLine="422" w:firstLineChars="175"/>
        <w:rPr>
          <w:rFonts w:hint="default" w:ascii="Times New Roman" w:hAnsi="Times New Roman" w:eastAsia="仿宋" w:cs="Times New Roman"/>
          <w:b/>
          <w:bCs/>
          <w:color w:val="auto"/>
          <w:sz w:val="24"/>
          <w:highlight w:val="none"/>
        </w:rPr>
      </w:pPr>
    </w:p>
    <w:p w14:paraId="07A86154">
      <w:pPr>
        <w:pStyle w:val="5"/>
        <w:spacing w:line="400" w:lineRule="exact"/>
        <w:ind w:firstLine="422" w:firstLineChars="175"/>
        <w:rPr>
          <w:rFonts w:hint="default" w:ascii="Times New Roman" w:hAnsi="Times New Roman" w:eastAsia="仿宋" w:cs="Times New Roman"/>
          <w:b/>
          <w:bCs/>
          <w:color w:val="auto"/>
          <w:sz w:val="24"/>
          <w:highlight w:val="none"/>
        </w:rPr>
      </w:pPr>
    </w:p>
    <w:p w14:paraId="30773759">
      <w:pPr>
        <w:pStyle w:val="5"/>
        <w:spacing w:line="400" w:lineRule="exact"/>
        <w:ind w:firstLine="422" w:firstLineChars="175"/>
        <w:rPr>
          <w:rFonts w:hint="default" w:ascii="Times New Roman" w:hAnsi="Times New Roman" w:eastAsia="仿宋" w:cs="Times New Roman"/>
          <w:b/>
          <w:bCs/>
          <w:color w:val="auto"/>
          <w:sz w:val="24"/>
          <w:highlight w:val="none"/>
        </w:rPr>
      </w:pPr>
    </w:p>
    <w:p w14:paraId="1679FC93">
      <w:pPr>
        <w:pStyle w:val="5"/>
        <w:spacing w:line="400" w:lineRule="exact"/>
        <w:ind w:firstLine="422" w:firstLineChars="175"/>
        <w:rPr>
          <w:rFonts w:hint="default" w:ascii="Times New Roman" w:hAnsi="Times New Roman" w:eastAsia="仿宋" w:cs="Times New Roman"/>
          <w:b/>
          <w:bCs/>
          <w:color w:val="auto"/>
          <w:sz w:val="24"/>
          <w:highlight w:val="none"/>
        </w:rPr>
      </w:pPr>
    </w:p>
    <w:p w14:paraId="26A1E332">
      <w:pPr>
        <w:pStyle w:val="5"/>
        <w:spacing w:line="400" w:lineRule="exact"/>
        <w:ind w:firstLine="422" w:firstLineChars="175"/>
        <w:rPr>
          <w:rFonts w:hint="default" w:ascii="Times New Roman" w:hAnsi="Times New Roman" w:eastAsia="仿宋" w:cs="Times New Roman"/>
          <w:b/>
          <w:bCs/>
          <w:color w:val="auto"/>
          <w:sz w:val="24"/>
          <w:highlight w:val="none"/>
        </w:rPr>
      </w:pPr>
    </w:p>
    <w:p w14:paraId="0E9CC487">
      <w:pPr>
        <w:pStyle w:val="5"/>
        <w:spacing w:line="400" w:lineRule="exact"/>
        <w:ind w:firstLine="422" w:firstLineChars="175"/>
        <w:rPr>
          <w:rFonts w:hint="default" w:ascii="Times New Roman" w:hAnsi="Times New Roman" w:eastAsia="仿宋" w:cs="Times New Roman"/>
          <w:b/>
          <w:bCs/>
          <w:color w:val="auto"/>
          <w:sz w:val="24"/>
          <w:highlight w:val="none"/>
        </w:rPr>
      </w:pPr>
    </w:p>
    <w:p w14:paraId="6D32EB82">
      <w:pPr>
        <w:pStyle w:val="5"/>
        <w:spacing w:line="400" w:lineRule="exact"/>
        <w:ind w:firstLine="422" w:firstLineChars="175"/>
        <w:rPr>
          <w:rFonts w:hint="default" w:ascii="Times New Roman" w:hAnsi="Times New Roman" w:eastAsia="仿宋" w:cs="Times New Roman"/>
          <w:b/>
          <w:bCs/>
          <w:color w:val="auto"/>
          <w:sz w:val="24"/>
          <w:highlight w:val="none"/>
        </w:rPr>
      </w:pPr>
    </w:p>
    <w:p w14:paraId="2E1FC8B3">
      <w:pPr>
        <w:pStyle w:val="5"/>
        <w:spacing w:line="400" w:lineRule="exact"/>
        <w:ind w:firstLine="422" w:firstLineChars="175"/>
        <w:rPr>
          <w:rFonts w:hint="default" w:ascii="Times New Roman" w:hAnsi="Times New Roman" w:eastAsia="仿宋" w:cs="Times New Roman"/>
          <w:b/>
          <w:bCs/>
          <w:color w:val="auto"/>
          <w:sz w:val="24"/>
          <w:highlight w:val="none"/>
        </w:rPr>
      </w:pPr>
    </w:p>
    <w:p w14:paraId="176544F9">
      <w:pPr>
        <w:pStyle w:val="5"/>
        <w:spacing w:line="400" w:lineRule="exact"/>
        <w:ind w:firstLine="422" w:firstLineChars="175"/>
        <w:rPr>
          <w:rFonts w:hint="default" w:ascii="Times New Roman" w:hAnsi="Times New Roman" w:eastAsia="仿宋" w:cs="Times New Roman"/>
          <w:b/>
          <w:bCs/>
          <w:color w:val="auto"/>
          <w:sz w:val="24"/>
          <w:highlight w:val="none"/>
        </w:rPr>
      </w:pPr>
    </w:p>
    <w:p w14:paraId="7460C497">
      <w:pPr>
        <w:pStyle w:val="5"/>
        <w:spacing w:line="400" w:lineRule="exact"/>
        <w:ind w:firstLine="422" w:firstLineChars="175"/>
        <w:rPr>
          <w:rFonts w:hint="default" w:ascii="Times New Roman" w:hAnsi="Times New Roman" w:eastAsia="仿宋" w:cs="Times New Roman"/>
          <w:b/>
          <w:bCs/>
          <w:color w:val="auto"/>
          <w:sz w:val="24"/>
          <w:highlight w:val="none"/>
        </w:rPr>
      </w:pPr>
    </w:p>
    <w:p w14:paraId="49E356AF">
      <w:pPr>
        <w:pStyle w:val="3"/>
        <w:jc w:val="center"/>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十</w:t>
      </w:r>
      <w:r>
        <w:rPr>
          <w:rFonts w:hint="default" w:ascii="Times New Roman" w:hAnsi="Times New Roman" w:eastAsia="仿宋" w:cs="Times New Roman"/>
          <w:color w:val="auto"/>
          <w:szCs w:val="28"/>
          <w:highlight w:val="none"/>
          <w:lang w:val="en-US" w:eastAsia="zh-CN"/>
        </w:rPr>
        <w:t>五</w:t>
      </w:r>
      <w:r>
        <w:rPr>
          <w:rFonts w:hint="default" w:ascii="Times New Roman" w:hAnsi="Times New Roman" w:eastAsia="仿宋" w:cs="Times New Roman"/>
          <w:color w:val="auto"/>
          <w:szCs w:val="28"/>
          <w:highlight w:val="none"/>
        </w:rPr>
        <w:t>、报价表</w:t>
      </w:r>
    </w:p>
    <w:p w14:paraId="1A903310">
      <w:pPr>
        <w:spacing w:line="440" w:lineRule="exac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项目名称：</w:t>
      </w:r>
    </w:p>
    <w:p w14:paraId="72402140">
      <w:pPr>
        <w:pStyle w:val="1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项目编号：</w:t>
      </w:r>
    </w:p>
    <w:tbl>
      <w:tblPr>
        <w:tblStyle w:val="23"/>
        <w:tblpPr w:leftFromText="180" w:rightFromText="180" w:vertAnchor="text" w:horzAnchor="page" w:tblpX="1515" w:tblpY="179"/>
        <w:tblOverlap w:val="never"/>
        <w:tblW w:w="0" w:type="auto"/>
        <w:tblInd w:w="0" w:type="dxa"/>
        <w:tblLayout w:type="fixed"/>
        <w:tblCellMar>
          <w:top w:w="0" w:type="dxa"/>
          <w:left w:w="108" w:type="dxa"/>
          <w:bottom w:w="0" w:type="dxa"/>
          <w:right w:w="108" w:type="dxa"/>
        </w:tblCellMar>
      </w:tblPr>
      <w:tblGrid>
        <w:gridCol w:w="819"/>
        <w:gridCol w:w="1354"/>
        <w:gridCol w:w="1386"/>
        <w:gridCol w:w="2036"/>
        <w:gridCol w:w="3625"/>
      </w:tblGrid>
      <w:tr w14:paraId="6D9E21C0">
        <w:tblPrEx>
          <w:tblCellMar>
            <w:top w:w="0" w:type="dxa"/>
            <w:left w:w="108" w:type="dxa"/>
            <w:bottom w:w="0" w:type="dxa"/>
            <w:right w:w="108" w:type="dxa"/>
          </w:tblCellMar>
        </w:tblPrEx>
        <w:trPr>
          <w:trHeight w:val="960" w:hRule="atLeast"/>
        </w:trPr>
        <w:tc>
          <w:tcPr>
            <w:tcW w:w="819" w:type="dxa"/>
            <w:tcBorders>
              <w:top w:val="single" w:color="auto" w:sz="4" w:space="0"/>
              <w:left w:val="single" w:color="auto" w:sz="4" w:space="0"/>
              <w:bottom w:val="single" w:color="auto" w:sz="4" w:space="0"/>
              <w:right w:val="single" w:color="auto" w:sz="4" w:space="0"/>
            </w:tcBorders>
            <w:noWrap w:val="0"/>
            <w:vAlign w:val="center"/>
          </w:tcPr>
          <w:p w14:paraId="1D7935AB">
            <w:pPr>
              <w:widowControl/>
              <w:spacing w:line="360" w:lineRule="auto"/>
              <w:jc w:val="center"/>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序号</w:t>
            </w:r>
          </w:p>
        </w:tc>
        <w:tc>
          <w:tcPr>
            <w:tcW w:w="2740" w:type="dxa"/>
            <w:gridSpan w:val="2"/>
            <w:tcBorders>
              <w:top w:val="single" w:color="auto" w:sz="4" w:space="0"/>
              <w:left w:val="single" w:color="auto" w:sz="4" w:space="0"/>
              <w:bottom w:val="single" w:color="auto" w:sz="4" w:space="0"/>
              <w:right w:val="single" w:color="auto" w:sz="4" w:space="0"/>
            </w:tcBorders>
            <w:noWrap w:val="0"/>
            <w:vAlign w:val="center"/>
          </w:tcPr>
          <w:p w14:paraId="09F19F1F">
            <w:pPr>
              <w:widowControl/>
              <w:spacing w:line="360" w:lineRule="auto"/>
              <w:jc w:val="center"/>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服务内容</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3811E7C2">
            <w:pPr>
              <w:spacing w:line="360" w:lineRule="auto"/>
              <w:jc w:val="center"/>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服务时间</w:t>
            </w:r>
          </w:p>
        </w:tc>
        <w:tc>
          <w:tcPr>
            <w:tcW w:w="3625" w:type="dxa"/>
            <w:tcBorders>
              <w:top w:val="single" w:color="auto" w:sz="4" w:space="0"/>
              <w:left w:val="single" w:color="auto" w:sz="4" w:space="0"/>
              <w:bottom w:val="single" w:color="auto" w:sz="4" w:space="0"/>
              <w:right w:val="single" w:color="auto" w:sz="4" w:space="0"/>
            </w:tcBorders>
            <w:noWrap w:val="0"/>
            <w:vAlign w:val="center"/>
          </w:tcPr>
          <w:p w14:paraId="3B9965BD">
            <w:pPr>
              <w:widowControl/>
              <w:spacing w:line="360" w:lineRule="auto"/>
              <w:jc w:val="center"/>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报价（万元）</w:t>
            </w:r>
          </w:p>
        </w:tc>
      </w:tr>
      <w:tr w14:paraId="339A1335">
        <w:tblPrEx>
          <w:tblCellMar>
            <w:top w:w="0" w:type="dxa"/>
            <w:left w:w="108" w:type="dxa"/>
            <w:bottom w:w="0" w:type="dxa"/>
            <w:right w:w="108" w:type="dxa"/>
          </w:tblCellMar>
        </w:tblPrEx>
        <w:trPr>
          <w:trHeight w:val="597" w:hRule="atLeast"/>
        </w:trPr>
        <w:tc>
          <w:tcPr>
            <w:tcW w:w="819" w:type="dxa"/>
            <w:tcBorders>
              <w:top w:val="single" w:color="auto" w:sz="4" w:space="0"/>
              <w:left w:val="single" w:color="auto" w:sz="4" w:space="0"/>
              <w:bottom w:val="single" w:color="auto" w:sz="4" w:space="0"/>
              <w:right w:val="single" w:color="auto" w:sz="4" w:space="0"/>
            </w:tcBorders>
            <w:noWrap w:val="0"/>
            <w:vAlign w:val="center"/>
          </w:tcPr>
          <w:p w14:paraId="53E4D049">
            <w:pPr>
              <w:widowControl/>
              <w:spacing w:line="360" w:lineRule="auto"/>
              <w:jc w:val="center"/>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1</w:t>
            </w:r>
          </w:p>
        </w:tc>
        <w:tc>
          <w:tcPr>
            <w:tcW w:w="2740" w:type="dxa"/>
            <w:gridSpan w:val="2"/>
            <w:tcBorders>
              <w:top w:val="single" w:color="auto" w:sz="4" w:space="0"/>
              <w:left w:val="nil"/>
              <w:bottom w:val="single" w:color="auto" w:sz="4" w:space="0"/>
              <w:right w:val="single" w:color="auto" w:sz="4" w:space="0"/>
            </w:tcBorders>
            <w:noWrap w:val="0"/>
            <w:vAlign w:val="center"/>
          </w:tcPr>
          <w:p w14:paraId="7EC8E3CF">
            <w:pPr>
              <w:widowControl/>
              <w:spacing w:line="360" w:lineRule="auto"/>
              <w:jc w:val="center"/>
              <w:rPr>
                <w:rFonts w:hint="default" w:ascii="Times New Roman" w:hAnsi="Times New Roman" w:eastAsia="仿宋" w:cs="Times New Roman"/>
                <w:bCs/>
                <w:color w:val="auto"/>
                <w:sz w:val="24"/>
                <w:highlight w:val="none"/>
              </w:rPr>
            </w:pPr>
          </w:p>
        </w:tc>
        <w:tc>
          <w:tcPr>
            <w:tcW w:w="2036" w:type="dxa"/>
            <w:tcBorders>
              <w:top w:val="single" w:color="auto" w:sz="4" w:space="0"/>
              <w:left w:val="nil"/>
              <w:bottom w:val="single" w:color="auto" w:sz="4" w:space="0"/>
              <w:right w:val="single" w:color="auto" w:sz="4" w:space="0"/>
            </w:tcBorders>
            <w:noWrap w:val="0"/>
            <w:vAlign w:val="center"/>
          </w:tcPr>
          <w:p w14:paraId="1340500B">
            <w:pPr>
              <w:widowControl/>
              <w:spacing w:line="360" w:lineRule="auto"/>
              <w:jc w:val="center"/>
              <w:rPr>
                <w:rFonts w:hint="default" w:ascii="Times New Roman" w:hAnsi="Times New Roman" w:eastAsia="仿宋" w:cs="Times New Roman"/>
                <w:bCs/>
                <w:color w:val="auto"/>
                <w:sz w:val="24"/>
                <w:highlight w:val="none"/>
              </w:rPr>
            </w:pPr>
          </w:p>
        </w:tc>
        <w:tc>
          <w:tcPr>
            <w:tcW w:w="3625" w:type="dxa"/>
            <w:tcBorders>
              <w:top w:val="single" w:color="auto" w:sz="4" w:space="0"/>
              <w:left w:val="nil"/>
              <w:bottom w:val="single" w:color="auto" w:sz="4" w:space="0"/>
              <w:right w:val="single" w:color="auto" w:sz="4" w:space="0"/>
            </w:tcBorders>
            <w:noWrap w:val="0"/>
            <w:vAlign w:val="center"/>
          </w:tcPr>
          <w:p w14:paraId="5D23E4A1">
            <w:pPr>
              <w:widowControl/>
              <w:spacing w:line="360" w:lineRule="auto"/>
              <w:jc w:val="center"/>
              <w:rPr>
                <w:rFonts w:hint="default" w:ascii="Times New Roman" w:hAnsi="Times New Roman" w:eastAsia="仿宋" w:cs="Times New Roman"/>
                <w:bCs/>
                <w:color w:val="auto"/>
                <w:sz w:val="24"/>
                <w:highlight w:val="none"/>
              </w:rPr>
            </w:pPr>
          </w:p>
        </w:tc>
      </w:tr>
      <w:tr w14:paraId="57C0F94F">
        <w:tblPrEx>
          <w:tblCellMar>
            <w:top w:w="0" w:type="dxa"/>
            <w:left w:w="108" w:type="dxa"/>
            <w:bottom w:w="0" w:type="dxa"/>
            <w:right w:w="108" w:type="dxa"/>
          </w:tblCellMar>
        </w:tblPrEx>
        <w:trPr>
          <w:trHeight w:val="691" w:hRule="atLeast"/>
        </w:trPr>
        <w:tc>
          <w:tcPr>
            <w:tcW w:w="819" w:type="dxa"/>
            <w:tcBorders>
              <w:top w:val="nil"/>
              <w:left w:val="single" w:color="auto" w:sz="4" w:space="0"/>
              <w:bottom w:val="single" w:color="auto" w:sz="4" w:space="0"/>
              <w:right w:val="single" w:color="auto" w:sz="4" w:space="0"/>
            </w:tcBorders>
            <w:noWrap w:val="0"/>
            <w:vAlign w:val="center"/>
          </w:tcPr>
          <w:p w14:paraId="4BE48009">
            <w:pPr>
              <w:widowControl/>
              <w:spacing w:line="360" w:lineRule="auto"/>
              <w:jc w:val="center"/>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2</w:t>
            </w:r>
          </w:p>
        </w:tc>
        <w:tc>
          <w:tcPr>
            <w:tcW w:w="2740" w:type="dxa"/>
            <w:gridSpan w:val="2"/>
            <w:tcBorders>
              <w:top w:val="nil"/>
              <w:left w:val="nil"/>
              <w:bottom w:val="single" w:color="auto" w:sz="4" w:space="0"/>
              <w:right w:val="single" w:color="auto" w:sz="4" w:space="0"/>
            </w:tcBorders>
            <w:noWrap w:val="0"/>
            <w:vAlign w:val="center"/>
          </w:tcPr>
          <w:p w14:paraId="458E73A7">
            <w:pPr>
              <w:widowControl/>
              <w:spacing w:line="360" w:lineRule="auto"/>
              <w:jc w:val="center"/>
              <w:rPr>
                <w:rFonts w:hint="default" w:ascii="Times New Roman" w:hAnsi="Times New Roman" w:eastAsia="仿宋" w:cs="Times New Roman"/>
                <w:bCs/>
                <w:color w:val="auto"/>
                <w:sz w:val="24"/>
                <w:highlight w:val="none"/>
              </w:rPr>
            </w:pPr>
          </w:p>
        </w:tc>
        <w:tc>
          <w:tcPr>
            <w:tcW w:w="2036" w:type="dxa"/>
            <w:tcBorders>
              <w:top w:val="nil"/>
              <w:left w:val="nil"/>
              <w:bottom w:val="single" w:color="auto" w:sz="4" w:space="0"/>
              <w:right w:val="single" w:color="auto" w:sz="4" w:space="0"/>
            </w:tcBorders>
            <w:noWrap w:val="0"/>
            <w:vAlign w:val="center"/>
          </w:tcPr>
          <w:p w14:paraId="60B1BAC3">
            <w:pPr>
              <w:spacing w:line="360" w:lineRule="auto"/>
              <w:jc w:val="center"/>
              <w:rPr>
                <w:rFonts w:hint="default" w:ascii="Times New Roman" w:hAnsi="Times New Roman" w:eastAsia="仿宋" w:cs="Times New Roman"/>
                <w:bCs/>
                <w:color w:val="auto"/>
                <w:sz w:val="24"/>
                <w:highlight w:val="none"/>
              </w:rPr>
            </w:pPr>
          </w:p>
        </w:tc>
        <w:tc>
          <w:tcPr>
            <w:tcW w:w="3625" w:type="dxa"/>
            <w:tcBorders>
              <w:top w:val="nil"/>
              <w:left w:val="nil"/>
              <w:bottom w:val="single" w:color="auto" w:sz="4" w:space="0"/>
              <w:right w:val="single" w:color="auto" w:sz="4" w:space="0"/>
            </w:tcBorders>
            <w:noWrap w:val="0"/>
            <w:vAlign w:val="center"/>
          </w:tcPr>
          <w:p w14:paraId="3E85066B">
            <w:pPr>
              <w:widowControl/>
              <w:spacing w:line="360" w:lineRule="auto"/>
              <w:jc w:val="center"/>
              <w:rPr>
                <w:rFonts w:hint="default" w:ascii="Times New Roman" w:hAnsi="Times New Roman" w:eastAsia="仿宋" w:cs="Times New Roman"/>
                <w:bCs/>
                <w:color w:val="auto"/>
                <w:sz w:val="24"/>
                <w:highlight w:val="none"/>
              </w:rPr>
            </w:pPr>
          </w:p>
        </w:tc>
      </w:tr>
      <w:tr w14:paraId="02326E87">
        <w:tblPrEx>
          <w:tblCellMar>
            <w:top w:w="0" w:type="dxa"/>
            <w:left w:w="108" w:type="dxa"/>
            <w:bottom w:w="0" w:type="dxa"/>
            <w:right w:w="108" w:type="dxa"/>
          </w:tblCellMar>
        </w:tblPrEx>
        <w:trPr>
          <w:trHeight w:val="691" w:hRule="atLeast"/>
        </w:trPr>
        <w:tc>
          <w:tcPr>
            <w:tcW w:w="819" w:type="dxa"/>
            <w:tcBorders>
              <w:top w:val="nil"/>
              <w:left w:val="single" w:color="auto" w:sz="4" w:space="0"/>
              <w:bottom w:val="single" w:color="auto" w:sz="4" w:space="0"/>
              <w:right w:val="single" w:color="auto" w:sz="4" w:space="0"/>
            </w:tcBorders>
            <w:noWrap w:val="0"/>
            <w:vAlign w:val="center"/>
          </w:tcPr>
          <w:p w14:paraId="3479634A">
            <w:pPr>
              <w:widowControl/>
              <w:spacing w:line="360" w:lineRule="auto"/>
              <w:jc w:val="center"/>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3</w:t>
            </w:r>
          </w:p>
        </w:tc>
        <w:tc>
          <w:tcPr>
            <w:tcW w:w="2740" w:type="dxa"/>
            <w:gridSpan w:val="2"/>
            <w:tcBorders>
              <w:top w:val="nil"/>
              <w:left w:val="nil"/>
              <w:bottom w:val="single" w:color="auto" w:sz="4" w:space="0"/>
              <w:right w:val="single" w:color="auto" w:sz="4" w:space="0"/>
            </w:tcBorders>
            <w:noWrap w:val="0"/>
            <w:vAlign w:val="center"/>
          </w:tcPr>
          <w:p w14:paraId="1073154D">
            <w:pPr>
              <w:widowControl/>
              <w:spacing w:line="360" w:lineRule="auto"/>
              <w:jc w:val="center"/>
              <w:rPr>
                <w:rFonts w:hint="default" w:ascii="Times New Roman" w:hAnsi="Times New Roman" w:eastAsia="仿宋" w:cs="Times New Roman"/>
                <w:bCs/>
                <w:color w:val="auto"/>
                <w:sz w:val="24"/>
                <w:highlight w:val="none"/>
              </w:rPr>
            </w:pPr>
          </w:p>
        </w:tc>
        <w:tc>
          <w:tcPr>
            <w:tcW w:w="2036" w:type="dxa"/>
            <w:tcBorders>
              <w:top w:val="nil"/>
              <w:left w:val="nil"/>
              <w:bottom w:val="single" w:color="auto" w:sz="4" w:space="0"/>
              <w:right w:val="single" w:color="auto" w:sz="4" w:space="0"/>
            </w:tcBorders>
            <w:noWrap w:val="0"/>
            <w:vAlign w:val="center"/>
          </w:tcPr>
          <w:p w14:paraId="2644C32E">
            <w:pPr>
              <w:spacing w:line="360" w:lineRule="auto"/>
              <w:jc w:val="center"/>
              <w:rPr>
                <w:rFonts w:hint="default" w:ascii="Times New Roman" w:hAnsi="Times New Roman" w:eastAsia="仿宋" w:cs="Times New Roman"/>
                <w:bCs/>
                <w:color w:val="auto"/>
                <w:sz w:val="24"/>
                <w:highlight w:val="none"/>
              </w:rPr>
            </w:pPr>
          </w:p>
        </w:tc>
        <w:tc>
          <w:tcPr>
            <w:tcW w:w="3625" w:type="dxa"/>
            <w:tcBorders>
              <w:top w:val="nil"/>
              <w:left w:val="nil"/>
              <w:bottom w:val="single" w:color="auto" w:sz="4" w:space="0"/>
              <w:right w:val="single" w:color="auto" w:sz="4" w:space="0"/>
            </w:tcBorders>
            <w:noWrap w:val="0"/>
            <w:vAlign w:val="center"/>
          </w:tcPr>
          <w:p w14:paraId="0CF07920">
            <w:pPr>
              <w:widowControl/>
              <w:spacing w:line="360" w:lineRule="auto"/>
              <w:jc w:val="center"/>
              <w:rPr>
                <w:rFonts w:hint="default" w:ascii="Times New Roman" w:hAnsi="Times New Roman" w:eastAsia="仿宋" w:cs="Times New Roman"/>
                <w:bCs/>
                <w:color w:val="auto"/>
                <w:sz w:val="24"/>
                <w:highlight w:val="none"/>
              </w:rPr>
            </w:pPr>
          </w:p>
        </w:tc>
      </w:tr>
      <w:tr w14:paraId="7E6DEAC3">
        <w:tblPrEx>
          <w:tblCellMar>
            <w:top w:w="0" w:type="dxa"/>
            <w:left w:w="108" w:type="dxa"/>
            <w:bottom w:w="0" w:type="dxa"/>
            <w:right w:w="108" w:type="dxa"/>
          </w:tblCellMar>
        </w:tblPrEx>
        <w:trPr>
          <w:trHeight w:val="885" w:hRule="atLeast"/>
        </w:trPr>
        <w:tc>
          <w:tcPr>
            <w:tcW w:w="5595" w:type="dxa"/>
            <w:gridSpan w:val="4"/>
            <w:tcBorders>
              <w:top w:val="single" w:color="auto" w:sz="4" w:space="0"/>
              <w:left w:val="single" w:color="auto" w:sz="4" w:space="0"/>
              <w:bottom w:val="single" w:color="auto" w:sz="4" w:space="0"/>
              <w:right w:val="single" w:color="auto" w:sz="4" w:space="0"/>
            </w:tcBorders>
            <w:noWrap w:val="0"/>
            <w:vAlign w:val="center"/>
          </w:tcPr>
          <w:p w14:paraId="2C19C7A2">
            <w:pPr>
              <w:widowControl/>
              <w:spacing w:line="360" w:lineRule="auto"/>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合  计</w:t>
            </w:r>
            <w:r>
              <w:rPr>
                <w:rFonts w:hint="default"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rPr>
              <w:t>万元</w:t>
            </w:r>
            <w:r>
              <w:rPr>
                <w:rFonts w:hint="default" w:ascii="Times New Roman" w:hAnsi="Times New Roman" w:eastAsia="仿宋" w:cs="Times New Roman"/>
                <w:color w:val="auto"/>
                <w:sz w:val="24"/>
                <w:highlight w:val="none"/>
                <w:lang w:eastAsia="zh-CN"/>
              </w:rPr>
              <w:t>）</w:t>
            </w:r>
          </w:p>
        </w:tc>
        <w:tc>
          <w:tcPr>
            <w:tcW w:w="3625" w:type="dxa"/>
            <w:tcBorders>
              <w:top w:val="single" w:color="auto" w:sz="4" w:space="0"/>
              <w:left w:val="single" w:color="auto" w:sz="4" w:space="0"/>
              <w:bottom w:val="single" w:color="auto" w:sz="4" w:space="0"/>
              <w:right w:val="single" w:color="auto" w:sz="4" w:space="0"/>
            </w:tcBorders>
            <w:noWrap w:val="0"/>
            <w:vAlign w:val="center"/>
          </w:tcPr>
          <w:p w14:paraId="4D52FB6D">
            <w:pPr>
              <w:widowControl/>
              <w:spacing w:line="360" w:lineRule="auto"/>
              <w:rPr>
                <w:rFonts w:hint="default" w:ascii="Times New Roman" w:hAnsi="Times New Roman" w:eastAsia="仿宋" w:cs="Times New Roman"/>
                <w:color w:val="auto"/>
                <w:sz w:val="24"/>
                <w:highlight w:val="none"/>
              </w:rPr>
            </w:pPr>
          </w:p>
        </w:tc>
      </w:tr>
      <w:tr w14:paraId="511391B7">
        <w:tblPrEx>
          <w:tblCellMar>
            <w:top w:w="0" w:type="dxa"/>
            <w:left w:w="108" w:type="dxa"/>
            <w:bottom w:w="0" w:type="dxa"/>
            <w:right w:w="108" w:type="dxa"/>
          </w:tblCellMar>
        </w:tblPrEx>
        <w:trPr>
          <w:trHeight w:val="1271" w:hRule="atLeast"/>
        </w:trPr>
        <w:tc>
          <w:tcPr>
            <w:tcW w:w="2173" w:type="dxa"/>
            <w:gridSpan w:val="2"/>
            <w:tcBorders>
              <w:top w:val="single" w:color="auto" w:sz="4" w:space="0"/>
              <w:left w:val="single" w:color="auto" w:sz="4" w:space="0"/>
              <w:bottom w:val="single" w:color="auto" w:sz="4" w:space="0"/>
              <w:right w:val="single" w:color="auto" w:sz="4" w:space="0"/>
            </w:tcBorders>
            <w:noWrap w:val="0"/>
            <w:vAlign w:val="center"/>
          </w:tcPr>
          <w:p w14:paraId="3EA8F5B5">
            <w:pPr>
              <w:widowControl/>
              <w:spacing w:line="360" w:lineRule="auto"/>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投标总价</w:t>
            </w:r>
          </w:p>
        </w:tc>
        <w:tc>
          <w:tcPr>
            <w:tcW w:w="7047" w:type="dxa"/>
            <w:gridSpan w:val="3"/>
            <w:tcBorders>
              <w:top w:val="single" w:color="auto" w:sz="4" w:space="0"/>
              <w:left w:val="nil"/>
              <w:bottom w:val="single" w:color="auto" w:sz="4" w:space="0"/>
              <w:right w:val="single" w:color="auto" w:sz="4" w:space="0"/>
            </w:tcBorders>
            <w:noWrap w:val="0"/>
            <w:vAlign w:val="center"/>
          </w:tcPr>
          <w:p w14:paraId="69A697A7">
            <w:pPr>
              <w:widowControl/>
              <w:spacing w:line="360" w:lineRule="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人民币大写：</w:t>
            </w:r>
            <w:r>
              <w:rPr>
                <w:rFonts w:hint="default" w:ascii="Times New Roman" w:hAnsi="Times New Roman" w:eastAsia="仿宋" w:cs="Times New Roman"/>
                <w:color w:val="auto"/>
                <w:sz w:val="24"/>
                <w:highlight w:val="none"/>
                <w:u w:val="single"/>
              </w:rPr>
              <w:t xml:space="preserve">            </w:t>
            </w:r>
            <w:r>
              <w:rPr>
                <w:rFonts w:hint="default" w:ascii="Times New Roman" w:hAnsi="Times New Roman" w:eastAsia="仿宋" w:cs="Times New Roman"/>
                <w:color w:val="auto"/>
                <w:sz w:val="24"/>
                <w:highlight w:val="none"/>
              </w:rPr>
              <w:t>元（人民币小写：</w:t>
            </w:r>
            <w:r>
              <w:rPr>
                <w:rFonts w:hint="default" w:ascii="Times New Roman" w:hAnsi="Times New Roman" w:eastAsia="仿宋" w:cs="Times New Roman"/>
                <w:color w:val="auto"/>
                <w:sz w:val="24"/>
                <w:highlight w:val="none"/>
                <w:u w:val="single"/>
              </w:rPr>
              <w:t xml:space="preserve">      </w:t>
            </w:r>
            <w:r>
              <w:rPr>
                <w:rFonts w:hint="default" w:ascii="Times New Roman" w:hAnsi="Times New Roman" w:eastAsia="仿宋" w:cs="Times New Roman"/>
                <w:color w:val="auto"/>
                <w:sz w:val="24"/>
                <w:highlight w:val="none"/>
              </w:rPr>
              <w:t>万元）</w:t>
            </w:r>
          </w:p>
        </w:tc>
      </w:tr>
    </w:tbl>
    <w:p w14:paraId="74763DA1">
      <w:pPr>
        <w:spacing w:line="480" w:lineRule="exact"/>
        <w:ind w:firstLine="300" w:firstLineChars="125"/>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注：1. 报价应为包括磋商文件规定的全部报价内容的报价</w:t>
      </w:r>
      <w:r>
        <w:rPr>
          <w:rFonts w:hint="default"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rPr>
        <w:t>是本项目全部费用的总和。包括但不限于：</w:t>
      </w:r>
      <w:r>
        <w:rPr>
          <w:rFonts w:hint="default" w:ascii="Times New Roman" w:hAnsi="Times New Roman" w:eastAsia="仿宋" w:cs="Times New Roman"/>
          <w:color w:val="auto"/>
          <w:sz w:val="24"/>
          <w:highlight w:val="none"/>
          <w:lang w:val="en-US" w:eastAsia="zh-CN"/>
        </w:rPr>
        <w:t>项目所需的劳务、管理、材料、采购代理服务费、差旅、税金、利润等一切费用，采购人不再支付其他任何费用</w:t>
      </w:r>
      <w:r>
        <w:rPr>
          <w:rFonts w:hint="default" w:ascii="Times New Roman" w:hAnsi="Times New Roman" w:eastAsia="仿宋" w:cs="Times New Roman"/>
          <w:color w:val="auto"/>
          <w:sz w:val="24"/>
          <w:highlight w:val="none"/>
        </w:rPr>
        <w:t>。</w:t>
      </w:r>
    </w:p>
    <w:p w14:paraId="1C229677">
      <w:pPr>
        <w:pStyle w:val="10"/>
        <w:spacing w:before="2" w:line="362" w:lineRule="auto"/>
        <w:ind w:right="111"/>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2"/>
          <w:sz w:val="24"/>
          <w:szCs w:val="24"/>
          <w:highlight w:val="none"/>
        </w:rPr>
        <w:t xml:space="preserve">    </w:t>
      </w:r>
      <w:r>
        <w:rPr>
          <w:rFonts w:hint="default" w:ascii="Times New Roman" w:hAnsi="Times New Roman" w:eastAsia="仿宋" w:cs="Times New Roman"/>
          <w:color w:val="auto"/>
          <w:sz w:val="24"/>
          <w:szCs w:val="24"/>
          <w:highlight w:val="none"/>
        </w:rPr>
        <w:t>2.“报价表”为多页的，每页均需由法定代表人/单位负责人或授权代表签字并盖供应商印章。</w:t>
      </w:r>
    </w:p>
    <w:p w14:paraId="7C39C9FB">
      <w:pPr>
        <w:pStyle w:val="10"/>
        <w:spacing w:before="2" w:line="362" w:lineRule="auto"/>
        <w:ind w:right="111" w:firstLine="48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3.以上表格如不能完全表达清楚供应商认为必要的费用明细，供应商可在符合表格内容要求之上自行补充。</w:t>
      </w:r>
    </w:p>
    <w:p w14:paraId="61E568DF">
      <w:pPr>
        <w:adjustRightInd w:val="0"/>
        <w:spacing w:line="400" w:lineRule="exact"/>
        <w:ind w:firstLine="540" w:firstLineChars="225"/>
        <w:jc w:val="left"/>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供应商名称：                                         （盖章）</w:t>
      </w:r>
    </w:p>
    <w:p w14:paraId="7FF4221D">
      <w:pPr>
        <w:adjustRightInd w:val="0"/>
        <w:spacing w:line="400" w:lineRule="exact"/>
        <w:ind w:firstLine="540" w:firstLineChars="225"/>
        <w:jc w:val="left"/>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 xml:space="preserve">法定代表人或授权代表（签字或加盖个人名章）：                        </w:t>
      </w:r>
    </w:p>
    <w:p w14:paraId="2ABB7980">
      <w:pPr>
        <w:adjustRightInd w:val="0"/>
        <w:spacing w:line="400" w:lineRule="exact"/>
        <w:ind w:firstLine="540" w:firstLineChars="225"/>
        <w:jc w:val="left"/>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日    期</w:t>
      </w:r>
      <w:r>
        <w:rPr>
          <w:rFonts w:hint="default" w:ascii="Times New Roman" w:hAnsi="Times New Roman" w:eastAsia="仿宋" w:cs="Times New Roman"/>
          <w:bCs/>
          <w:color w:val="auto"/>
          <w:sz w:val="24"/>
          <w:highlight w:val="none"/>
          <w:lang w:eastAsia="zh-CN"/>
        </w:rPr>
        <w:t>：</w:t>
      </w:r>
      <w:r>
        <w:rPr>
          <w:rFonts w:hint="default" w:ascii="Times New Roman" w:hAnsi="Times New Roman" w:eastAsia="仿宋" w:cs="Times New Roman"/>
          <w:bCs/>
          <w:color w:val="auto"/>
          <w:sz w:val="24"/>
          <w:highlight w:val="none"/>
        </w:rPr>
        <w:t xml:space="preserve">  </w:t>
      </w:r>
    </w:p>
    <w:p w14:paraId="352855D3">
      <w:pPr>
        <w:rPr>
          <w:rFonts w:hint="default" w:ascii="Times New Roman" w:hAnsi="Times New Roman" w:cs="Times New Roman"/>
          <w:color w:val="auto"/>
          <w:highlight w:val="none"/>
        </w:rPr>
      </w:pPr>
    </w:p>
    <w:p w14:paraId="116CCDEF">
      <w:pPr>
        <w:pStyle w:val="3"/>
        <w:ind w:firstLine="482" w:firstLineChars="200"/>
        <w:outlineLvl w:val="0"/>
        <w:rPr>
          <w:rFonts w:hint="default" w:ascii="Times New Roman" w:hAnsi="Times New Roman" w:eastAsia="仿宋" w:cs="Times New Roman"/>
          <w:color w:val="auto"/>
          <w:kern w:val="44"/>
          <w:sz w:val="36"/>
          <w:szCs w:val="36"/>
          <w:highlight w:val="none"/>
        </w:rPr>
      </w:pPr>
      <w:r>
        <w:rPr>
          <w:rFonts w:hint="default" w:ascii="Times New Roman" w:hAnsi="Times New Roman" w:eastAsia="仿宋" w:cs="Times New Roman"/>
          <w:color w:val="auto"/>
          <w:sz w:val="24"/>
          <w:highlight w:val="none"/>
        </w:rPr>
        <w:br w:type="page"/>
      </w:r>
      <w:bookmarkStart w:id="168" w:name="_Toc19437"/>
      <w:bookmarkStart w:id="169" w:name="_Toc6065"/>
      <w:bookmarkStart w:id="170" w:name="_Toc1346"/>
      <w:bookmarkStart w:id="171" w:name="_Toc17568"/>
      <w:r>
        <w:rPr>
          <w:rFonts w:hint="default" w:ascii="Times New Roman" w:hAnsi="Times New Roman" w:eastAsia="仿宋" w:cs="Times New Roman"/>
          <w:color w:val="auto"/>
          <w:kern w:val="44"/>
          <w:sz w:val="36"/>
          <w:szCs w:val="36"/>
          <w:highlight w:val="none"/>
        </w:rPr>
        <w:t xml:space="preserve">第七章  </w:t>
      </w:r>
      <w:bookmarkStart w:id="172" w:name="_Hlt101846155"/>
      <w:bookmarkEnd w:id="172"/>
      <w:bookmarkStart w:id="173" w:name="_Toc183682415"/>
      <w:bookmarkStart w:id="174" w:name="_Toc217446097"/>
      <w:bookmarkStart w:id="175" w:name="_Toc208849007"/>
      <w:bookmarkStart w:id="176" w:name="_Toc183582280"/>
      <w:r>
        <w:rPr>
          <w:rFonts w:hint="default" w:ascii="Times New Roman" w:hAnsi="Times New Roman" w:eastAsia="仿宋" w:cs="Times New Roman"/>
          <w:color w:val="auto"/>
          <w:kern w:val="44"/>
          <w:sz w:val="36"/>
          <w:szCs w:val="36"/>
          <w:highlight w:val="none"/>
        </w:rPr>
        <w:t>供应商响应文件要求、评审程序和成交标准</w:t>
      </w:r>
      <w:bookmarkEnd w:id="168"/>
      <w:bookmarkEnd w:id="169"/>
      <w:bookmarkEnd w:id="170"/>
      <w:bookmarkEnd w:id="171"/>
    </w:p>
    <w:bookmarkEnd w:id="173"/>
    <w:bookmarkEnd w:id="174"/>
    <w:bookmarkEnd w:id="175"/>
    <w:bookmarkEnd w:id="176"/>
    <w:p w14:paraId="682D5EF6">
      <w:pPr>
        <w:adjustRightInd w:val="0"/>
        <w:spacing w:line="360" w:lineRule="auto"/>
        <w:ind w:firstLine="512" w:firstLineChars="200"/>
        <w:rPr>
          <w:rFonts w:hint="default" w:ascii="Times New Roman" w:hAnsi="Times New Roman" w:eastAsia="仿宋" w:cs="Times New Roman"/>
          <w:bCs/>
          <w:color w:val="auto"/>
          <w:spacing w:val="4"/>
          <w:sz w:val="24"/>
          <w:highlight w:val="none"/>
        </w:rPr>
      </w:pPr>
      <w:r>
        <w:rPr>
          <w:rFonts w:hint="default" w:ascii="Times New Roman" w:hAnsi="Times New Roman" w:eastAsia="仿宋" w:cs="Times New Roman"/>
          <w:bCs/>
          <w:color w:val="auto"/>
          <w:spacing w:val="8"/>
          <w:sz w:val="24"/>
          <w:highlight w:val="none"/>
        </w:rPr>
        <w:t>一、</w:t>
      </w:r>
      <w:r>
        <w:rPr>
          <w:rFonts w:hint="default" w:ascii="Times New Roman" w:hAnsi="Times New Roman" w:eastAsia="仿宋" w:cs="Times New Roman"/>
          <w:b/>
          <w:bCs/>
          <w:color w:val="auto"/>
          <w:spacing w:val="4"/>
          <w:sz w:val="24"/>
          <w:highlight w:val="none"/>
        </w:rPr>
        <w:t>响应文件</w:t>
      </w:r>
      <w:r>
        <w:rPr>
          <w:rFonts w:hint="default" w:ascii="Times New Roman" w:hAnsi="Times New Roman" w:eastAsia="仿宋" w:cs="Times New Roman"/>
          <w:bCs/>
          <w:color w:val="auto"/>
          <w:spacing w:val="4"/>
          <w:sz w:val="24"/>
          <w:highlight w:val="none"/>
        </w:rPr>
        <w:t>：</w:t>
      </w:r>
    </w:p>
    <w:p w14:paraId="485CB818">
      <w:pPr>
        <w:adjustRightInd w:val="0"/>
        <w:spacing w:line="360" w:lineRule="auto"/>
        <w:ind w:firstLine="496" w:firstLineChars="200"/>
        <w:rPr>
          <w:rFonts w:hint="default" w:ascii="Times New Roman" w:hAnsi="Times New Roman" w:eastAsia="仿宋" w:cs="Times New Roman"/>
          <w:bCs/>
          <w:color w:val="auto"/>
          <w:spacing w:val="4"/>
          <w:sz w:val="24"/>
          <w:highlight w:val="none"/>
        </w:rPr>
      </w:pPr>
      <w:r>
        <w:rPr>
          <w:rFonts w:hint="default" w:ascii="Times New Roman" w:hAnsi="Times New Roman" w:eastAsia="仿宋" w:cs="Times New Roman"/>
          <w:bCs/>
          <w:color w:val="auto"/>
          <w:spacing w:val="4"/>
          <w:sz w:val="24"/>
          <w:highlight w:val="none"/>
        </w:rPr>
        <w:t>供应商须按竞争性磋商文件的要求编写响应文件，对竞争性磋商文件提出的要求和条件作出实质性响应。</w:t>
      </w:r>
    </w:p>
    <w:p w14:paraId="7D91E06E">
      <w:pPr>
        <w:adjustRightInd w:val="0"/>
        <w:spacing w:line="360" w:lineRule="auto"/>
        <w:ind w:firstLine="723" w:firstLineChars="300"/>
        <w:rPr>
          <w:rFonts w:hint="default" w:ascii="Times New Roman" w:hAnsi="Times New Roman" w:eastAsia="仿宋" w:cs="Times New Roman"/>
          <w:b/>
          <w:bCs/>
          <w:color w:val="auto"/>
          <w:spacing w:val="8"/>
          <w:sz w:val="24"/>
          <w:highlight w:val="none"/>
        </w:rPr>
      </w:pPr>
      <w:r>
        <w:rPr>
          <w:rFonts w:hint="default" w:ascii="Times New Roman" w:hAnsi="Times New Roman" w:eastAsia="仿宋" w:cs="Times New Roman"/>
          <w:b/>
          <w:color w:val="auto"/>
          <w:sz w:val="24"/>
          <w:highlight w:val="none"/>
        </w:rPr>
        <w:t>响应文件签章、装订、封面及外层密封袋的标注等见供应商须知。</w:t>
      </w:r>
    </w:p>
    <w:p w14:paraId="6A78EB13">
      <w:pPr>
        <w:adjustRightInd w:val="0"/>
        <w:spacing w:line="360" w:lineRule="auto"/>
        <w:ind w:firstLine="512"/>
        <w:rPr>
          <w:rFonts w:hint="default" w:ascii="Times New Roman" w:hAnsi="Times New Roman" w:eastAsia="仿宋" w:cs="Times New Roman"/>
          <w:b/>
          <w:bCs/>
          <w:color w:val="auto"/>
          <w:spacing w:val="8"/>
          <w:sz w:val="24"/>
          <w:highlight w:val="none"/>
        </w:rPr>
      </w:pPr>
      <w:r>
        <w:rPr>
          <w:rFonts w:hint="default" w:ascii="Times New Roman" w:hAnsi="Times New Roman" w:eastAsia="仿宋" w:cs="Times New Roman"/>
          <w:bCs/>
          <w:color w:val="auto"/>
          <w:spacing w:val="8"/>
          <w:sz w:val="24"/>
          <w:highlight w:val="none"/>
        </w:rPr>
        <w:t>二、</w:t>
      </w:r>
      <w:r>
        <w:rPr>
          <w:rFonts w:hint="default" w:ascii="Times New Roman" w:hAnsi="Times New Roman" w:eastAsia="仿宋" w:cs="Times New Roman"/>
          <w:b/>
          <w:bCs/>
          <w:color w:val="auto"/>
          <w:spacing w:val="8"/>
          <w:sz w:val="24"/>
          <w:highlight w:val="none"/>
        </w:rPr>
        <w:t>竞争性磋商评审程序和成交标准：</w:t>
      </w:r>
    </w:p>
    <w:p w14:paraId="534B7943">
      <w:pPr>
        <w:pStyle w:val="12"/>
        <w:snapToGrid w:val="0"/>
        <w:spacing w:line="360" w:lineRule="auto"/>
        <w:ind w:firstLine="480" w:firstLineChars="200"/>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rPr>
        <w:t xml:space="preserve">1. </w:t>
      </w:r>
      <w:r>
        <w:rPr>
          <w:rFonts w:hint="default" w:ascii="Times New Roman" w:hAnsi="Times New Roman" w:eastAsia="仿宋" w:cs="Times New Roman"/>
          <w:color w:val="auto"/>
          <w:sz w:val="24"/>
          <w:szCs w:val="24"/>
          <w:highlight w:val="none"/>
          <w:lang w:val="zh-CN"/>
        </w:rPr>
        <w:t>在供应商递交响应文件截止时间结束后，采购代理机构组织评审委员会根据供应商递交的资格性响应文件对递交响应文件的供应商进行资格审查，确定邀请参加磋商的供应商名单。</w:t>
      </w:r>
      <w:r>
        <w:rPr>
          <w:rFonts w:hint="default" w:ascii="Times New Roman" w:hAnsi="Times New Roman" w:eastAsia="仿宋" w:cs="Times New Roman"/>
          <w:color w:val="auto"/>
          <w:sz w:val="24"/>
          <w:szCs w:val="24"/>
          <w:highlight w:val="none"/>
        </w:rPr>
        <w:t>供应商资格审查应当以有关法律法规和竞争性磋商文件为依据，审查范围不能超过法律法规和竞争性磋商文件中对供应商的资格条件要求。</w:t>
      </w:r>
    </w:p>
    <w:p w14:paraId="5C4075A5">
      <w:pPr>
        <w:pStyle w:val="12"/>
        <w:snapToGrid w:val="0"/>
        <w:spacing w:line="360" w:lineRule="auto"/>
        <w:ind w:firstLine="480" w:firstLineChars="200"/>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1.</w:t>
      </w:r>
      <w:r>
        <w:rPr>
          <w:rFonts w:hint="default" w:ascii="Times New Roman" w:hAnsi="Times New Roman" w:eastAsia="仿宋" w:cs="Times New Roman"/>
          <w:color w:val="auto"/>
          <w:sz w:val="24"/>
          <w:szCs w:val="24"/>
          <w:highlight w:val="none"/>
        </w:rPr>
        <w:t>1</w:t>
      </w:r>
      <w:r>
        <w:rPr>
          <w:rFonts w:hint="default" w:ascii="Times New Roman" w:hAnsi="Times New Roman" w:eastAsia="仿宋" w:cs="Times New Roman"/>
          <w:color w:val="auto"/>
          <w:sz w:val="24"/>
          <w:szCs w:val="24"/>
          <w:highlight w:val="none"/>
          <w:lang w:val="zh-CN"/>
        </w:rPr>
        <w:t>评审委员会对各供应商资格审查后，凡通过资格审查的，均进入参加磋商的供应商名单。</w:t>
      </w:r>
    </w:p>
    <w:p w14:paraId="69984BA7">
      <w:pPr>
        <w:pStyle w:val="12"/>
        <w:snapToGrid w:val="0"/>
        <w:spacing w:line="360" w:lineRule="auto"/>
        <w:ind w:firstLine="480" w:firstLineChars="200"/>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1.</w:t>
      </w:r>
      <w:r>
        <w:rPr>
          <w:rFonts w:hint="default" w:ascii="Times New Roman" w:hAnsi="Times New Roman" w:eastAsia="仿宋" w:cs="Times New Roman"/>
          <w:color w:val="auto"/>
          <w:sz w:val="24"/>
          <w:szCs w:val="24"/>
          <w:highlight w:val="none"/>
        </w:rPr>
        <w:t>2</w:t>
      </w:r>
      <w:r>
        <w:rPr>
          <w:rFonts w:hint="default" w:ascii="Times New Roman" w:hAnsi="Times New Roman" w:eastAsia="仿宋" w:cs="Times New Roman"/>
          <w:color w:val="auto"/>
          <w:sz w:val="24"/>
          <w:highlight w:val="none"/>
        </w:rPr>
        <w:t>在资格性审查中，评审委员会成员对供应商资格审查过程是否符合规定存在异议的，应当以少数服从多数的原则处理，但不得违背采购基本原则和磋商文件规定。</w:t>
      </w:r>
    </w:p>
    <w:p w14:paraId="714E28E6">
      <w:pPr>
        <w:pStyle w:val="12"/>
        <w:snapToGrid w:val="0"/>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评审委员会资格审查结束后，向采购人、采购代理机构出具资格审查报告，确定参加磋商的供应商名单。没有通过资格审查的供应商，评审委员会应在资格审查报告中说明原因。</w:t>
      </w:r>
    </w:p>
    <w:p w14:paraId="1BA948DD">
      <w:pPr>
        <w:pStyle w:val="12"/>
        <w:snapToGrid w:val="0"/>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 采购人、采购代理机构收到评审委员会出具的资格审查报告后，当场向所有递交响应文件的供应商宣布通过及未通过资格审查的供应商名单，并将未通过的原因告知供应商。</w:t>
      </w:r>
    </w:p>
    <w:p w14:paraId="44C150AA">
      <w:pPr>
        <w:pStyle w:val="12"/>
        <w:snapToGrid w:val="0"/>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 通过资格审查的供应商不足</w:t>
      </w:r>
      <w:r>
        <w:rPr>
          <w:rFonts w:hint="default" w:ascii="Times New Roman" w:hAnsi="Times New Roman" w:eastAsia="仿宋" w:cs="Times New Roman"/>
          <w:color w:val="auto"/>
          <w:sz w:val="24"/>
          <w:szCs w:val="24"/>
          <w:highlight w:val="none"/>
          <w:lang w:val="en-US" w:eastAsia="zh-CN"/>
        </w:rPr>
        <w:t>三</w:t>
      </w:r>
      <w:r>
        <w:rPr>
          <w:rFonts w:hint="default" w:ascii="Times New Roman" w:hAnsi="Times New Roman" w:eastAsia="仿宋" w:cs="Times New Roman"/>
          <w:color w:val="auto"/>
          <w:sz w:val="24"/>
          <w:szCs w:val="24"/>
          <w:highlight w:val="none"/>
        </w:rPr>
        <w:t>家的，本次竞争性磋商采购活动终止。</w:t>
      </w:r>
    </w:p>
    <w:p w14:paraId="1ACDEEA7">
      <w:pPr>
        <w:pStyle w:val="12"/>
        <w:snapToGrid w:val="0"/>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 采购人、采购代理机构组织评审委员会成员按磋商文件规定集中与通过资格审查的供应商分别进行磋商，磋商的顺序以现场抽签的方式确定。</w:t>
      </w:r>
    </w:p>
    <w:p w14:paraId="4D647F1B">
      <w:pPr>
        <w:pStyle w:val="12"/>
        <w:snapToGrid w:val="0"/>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 xml:space="preserve">5. </w:t>
      </w:r>
      <w:r>
        <w:rPr>
          <w:rFonts w:hint="default" w:ascii="Times New Roman" w:hAnsi="Times New Roman" w:eastAsia="仿宋" w:cs="Times New Roman"/>
          <w:color w:val="auto"/>
          <w:sz w:val="24"/>
          <w:highlight w:val="none"/>
        </w:rPr>
        <w:t>磋商过程中，评审委员会可以根据磋商文件和磋商情况实质性变动采购需求中的技术、服务要求以及合同草案条款，但不得变动磋商文件中的其他内容。实质性变动的内容，须经采购人代表确认</w:t>
      </w:r>
      <w:r>
        <w:rPr>
          <w:rFonts w:hint="default" w:ascii="Times New Roman" w:hAnsi="Times New Roman" w:eastAsia="仿宋" w:cs="Times New Roman"/>
          <w:color w:val="auto"/>
          <w:sz w:val="24"/>
          <w:szCs w:val="24"/>
          <w:highlight w:val="none"/>
        </w:rPr>
        <w:t>。并将变更的内容书面通知所有参加磋商的供应商，并做好书面记录。</w:t>
      </w:r>
    </w:p>
    <w:p w14:paraId="4FCEB2FD">
      <w:pPr>
        <w:pStyle w:val="12"/>
        <w:snapToGrid w:val="0"/>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5.1评审委员会变动采购文件的，应当要求供应商就变动的部分重新提交响应文件，</w:t>
      </w:r>
      <w:r>
        <w:rPr>
          <w:rFonts w:hint="default" w:ascii="Times New Roman" w:hAnsi="Times New Roman" w:eastAsia="仿宋" w:cs="Times New Roman"/>
          <w:color w:val="auto"/>
          <w:sz w:val="24"/>
          <w:szCs w:val="24"/>
          <w:highlight w:val="none"/>
          <w:lang w:eastAsia="zh-CN"/>
        </w:rPr>
        <w:t>并给予</w:t>
      </w:r>
      <w:r>
        <w:rPr>
          <w:rFonts w:hint="default" w:ascii="Times New Roman" w:hAnsi="Times New Roman" w:eastAsia="仿宋" w:cs="Times New Roman"/>
          <w:color w:val="auto"/>
          <w:sz w:val="24"/>
          <w:szCs w:val="24"/>
          <w:highlight w:val="none"/>
        </w:rPr>
        <w:t>供应商重新提交响应文件的合理时间。</w:t>
      </w:r>
    </w:p>
    <w:p w14:paraId="4DBBE872">
      <w:pPr>
        <w:snapToGrid w:val="0"/>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5.2磋商过程中，评审委员会可以根据磋商情况调整磋商轮次。</w:t>
      </w:r>
    </w:p>
    <w:p w14:paraId="78598194">
      <w:pPr>
        <w:pStyle w:val="12"/>
        <w:snapToGrid w:val="0"/>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6. 磋商过程中，供应商可以根据磋商情况变更其响应文件，并将变更内容形成书面材料送评审委员会。</w:t>
      </w:r>
    </w:p>
    <w:p w14:paraId="41D3A3A0">
      <w:pPr>
        <w:pStyle w:val="12"/>
        <w:snapToGrid w:val="0"/>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供应商变更内容书面材料应当签字确认或者加盖公章，否则无效。变更内容书面材料的签字确认，供应商为法人的，由其法定代表人或负责人或者代理人签字确认；供应商为其他组织的，由其主要负责人或者代理人签字确认；供应商为自然人的，由其本人或者代理人签字确认。有效的变更内容书面材料应作为响应文件的一部分。</w:t>
      </w:r>
    </w:p>
    <w:p w14:paraId="4A09D848">
      <w:pPr>
        <w:pStyle w:val="12"/>
        <w:snapToGrid w:val="0"/>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7. 评审委员会在评审过程中，需要供应商对响应文件中含义不明确、同类问题表述不一致或者有明显文字和计算错误的内容等作出必要的澄清、说明或者更正的，应当以书面形式（须由评审委员会全体成员签字）作出，并给予供应商必要的反馈时间。</w:t>
      </w:r>
    </w:p>
    <w:p w14:paraId="3504928E">
      <w:pPr>
        <w:pStyle w:val="12"/>
        <w:snapToGrid w:val="0"/>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供应商的澄清、说明或者更正材料应当采用书面形式，并由其法定代表人或负责人或其授权代表签字或者加盖公章。由授权代表签字的，应当附法定代表人或负责人授权书。供应商为自然人的，应当由本人签字并附身份证明。供应商响应文件中已经提供授权书、身份证明的，可以不再提供。</w:t>
      </w:r>
    </w:p>
    <w:p w14:paraId="598218F6">
      <w:pPr>
        <w:pStyle w:val="12"/>
        <w:snapToGrid w:val="0"/>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8. 评审委员会经与供应商磋商和对供应商响应文件审查后，供应商响应文件未实质性响应磋商文件的，评审委员会应当对其响应文件按无效处理，并书面告知供应商，说明理由。</w:t>
      </w:r>
    </w:p>
    <w:p w14:paraId="1429737F">
      <w:pPr>
        <w:pStyle w:val="12"/>
        <w:snapToGrid w:val="0"/>
        <w:spacing w:line="360" w:lineRule="auto"/>
        <w:ind w:firstLine="482" w:firstLineChars="200"/>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9. 磋商结束后，评审委员会应当要求所有实质性响应的供应商在规定时间内进行最后报价。两轮以上报价的，供应商在未提高响应文件中承诺的产品及其服务质量的情况下，其最后报价不得高于对该项目之前的报价，否则，评审委员会应当对其响应文件按无效处理，并书面告知供应商，说明理由。</w:t>
      </w:r>
    </w:p>
    <w:p w14:paraId="58951CA5">
      <w:pPr>
        <w:pStyle w:val="12"/>
        <w:snapToGrid w:val="0"/>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10.供应商进行现场报价，应当在评审室外填写报价单，密封递交采购执行机构工作人员，由采购执行机构工作人员收齐后集中递交评审委员会。采购执行机构工作人员不能拆封供应商报价单。</w:t>
      </w:r>
    </w:p>
    <w:p w14:paraId="5D204B98">
      <w:pPr>
        <w:pStyle w:val="12"/>
        <w:snapToGrid w:val="0"/>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供应商报价单应当签字确认或者加盖公章，否则无效。报价单的签字确认，供应商为法人的，由其法定代表人或负责人或者代理人签字确认；供应商为其他组织的，由其主要负责人或者代理人签字确认；供应商为自然人的，由其本人或者代理人签字确认。</w:t>
      </w:r>
    </w:p>
    <w:p w14:paraId="1853A31E">
      <w:pPr>
        <w:autoSpaceDE w:val="0"/>
        <w:autoSpaceDN w:val="0"/>
        <w:adjustRightInd w:val="0"/>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10.1在评审过程中，</w:t>
      </w:r>
      <w:r>
        <w:rPr>
          <w:rFonts w:hint="default" w:ascii="Times New Roman" w:hAnsi="Times New Roman" w:eastAsia="仿宋" w:cs="Times New Roman"/>
          <w:color w:val="auto"/>
          <w:kern w:val="0"/>
          <w:sz w:val="24"/>
          <w:highlight w:val="none"/>
        </w:rPr>
        <w:t>在评审过程中，评审委员会认为供应商的报价明显低于其他通过资格性和书面审查供应商的报价，</w:t>
      </w:r>
      <w:r>
        <w:rPr>
          <w:rFonts w:hint="default" w:ascii="Times New Roman" w:hAnsi="Times New Roman" w:eastAsia="仿宋" w:cs="Times New Roman"/>
          <w:color w:val="auto"/>
          <w:sz w:val="24"/>
          <w:highlight w:val="none"/>
        </w:rPr>
        <w:t>有可能影响产品质量或者不能诚信履约的，评审委员会应当要求其在评审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7AED7DA2">
      <w:pPr>
        <w:spacing w:line="360" w:lineRule="auto"/>
        <w:ind w:left="105" w:leftChars="50" w:right="105" w:rightChars="50"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供应商书面说明应当签字确认或者加盖公章，否则无效。书面说明的签字确认，供应商为法人的，由其法定代表人或负责人或者代理人签字确认；供应商为其他组织的，由其主要负责人或者代理人签字确认；供应商为自然人的，由其本人或者代理人签字确认。</w:t>
      </w:r>
    </w:p>
    <w:p w14:paraId="0E2CD10E">
      <w:pPr>
        <w:pStyle w:val="12"/>
        <w:snapToGrid w:val="0"/>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供应商提供书面说明后，评审委员会应当结合采购项目采购需求、专业实际情况、供应商财务状况报告、与其他供应商比较情况等就供应商书面说明进行审查评价。供应商拒绝或者变相拒绝提供有效书面说明或者书面说明不能证明其报价合理性的，评审委员会应当将其响应文件作为无效处理。</w:t>
      </w:r>
    </w:p>
    <w:p w14:paraId="782B1228">
      <w:pPr>
        <w:pStyle w:val="12"/>
        <w:snapToGrid w:val="0"/>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 xml:space="preserve">11. </w:t>
      </w:r>
      <w:r>
        <w:rPr>
          <w:rFonts w:hint="default" w:ascii="Times New Roman" w:hAnsi="Times New Roman" w:eastAsia="仿宋" w:cs="Times New Roman"/>
          <w:color w:val="auto"/>
          <w:sz w:val="24"/>
          <w:highlight w:val="none"/>
        </w:rPr>
        <w:t>在磋商中，磋商的任何一方不得透露与磋商有关的其他供应商的技术资料、价格和其他信息</w:t>
      </w:r>
      <w:r>
        <w:rPr>
          <w:rFonts w:hint="default" w:ascii="Times New Roman" w:hAnsi="Times New Roman" w:eastAsia="仿宋" w:cs="Times New Roman"/>
          <w:color w:val="auto"/>
          <w:sz w:val="24"/>
          <w:szCs w:val="24"/>
          <w:highlight w:val="none"/>
        </w:rPr>
        <w:t>。</w:t>
      </w:r>
    </w:p>
    <w:p w14:paraId="6C508462">
      <w:pPr>
        <w:pStyle w:val="12"/>
        <w:snapToGrid w:val="0"/>
        <w:spacing w:line="360" w:lineRule="auto"/>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11.1</w:t>
      </w:r>
      <w:r>
        <w:rPr>
          <w:rFonts w:hint="default" w:ascii="Times New Roman" w:hAnsi="Times New Roman" w:eastAsia="仿宋" w:cs="Times New Roman"/>
          <w:color w:val="auto"/>
          <w:sz w:val="24"/>
          <w:highlight w:val="none"/>
        </w:rPr>
        <w:t>已提交响应文件的供应商，在提交最后报价之前，可以根据磋商情况退出磋商。</w:t>
      </w:r>
    </w:p>
    <w:p w14:paraId="39FF1C98">
      <w:pPr>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12.供应商报价结束后，评审委员会应当根据财政部的规定，按照磋商文件规定的评审方法和标准对提交最后报价的供应商的响应文件和最后报价进行综合评分，然后根据综合评分情况，按照评审得分由高到低的顺序推荐3名成交候选供应商。评审得分相同的，按照最后报价由低到高的顺序推荐。评审得分且最后报价相同的，按照</w:t>
      </w:r>
      <w:r>
        <w:rPr>
          <w:rFonts w:hint="default" w:ascii="Times New Roman" w:hAnsi="Times New Roman" w:eastAsia="仿宋" w:cs="Times New Roman"/>
          <w:color w:val="auto"/>
          <w:sz w:val="24"/>
          <w:highlight w:val="none"/>
          <w:lang w:val="en-US" w:eastAsia="zh-CN"/>
        </w:rPr>
        <w:t>技术参数</w:t>
      </w:r>
      <w:r>
        <w:rPr>
          <w:rFonts w:hint="default" w:ascii="Times New Roman" w:hAnsi="Times New Roman" w:eastAsia="仿宋" w:cs="Times New Roman"/>
          <w:color w:val="auto"/>
          <w:sz w:val="24"/>
          <w:highlight w:val="none"/>
        </w:rPr>
        <w:t>要求优劣的顺序推荐。</w:t>
      </w:r>
    </w:p>
    <w:p w14:paraId="0E3296E5">
      <w:pPr>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12.1</w:t>
      </w:r>
      <w:r>
        <w:rPr>
          <w:rFonts w:hint="default" w:ascii="Times New Roman" w:hAnsi="Times New Roman" w:eastAsia="仿宋" w:cs="Times New Roman"/>
          <w:iCs/>
          <w:color w:val="auto"/>
          <w:w w:val="99"/>
          <w:sz w:val="24"/>
          <w:highlight w:val="none"/>
        </w:rPr>
        <w:t>满足磋商文件要求且最后报价最低的供应商的价格为磋商基准价</w:t>
      </w:r>
      <w:r>
        <w:rPr>
          <w:rFonts w:hint="default" w:ascii="Times New Roman" w:hAnsi="Times New Roman" w:eastAsia="仿宋" w:cs="Times New Roman"/>
          <w:color w:val="auto"/>
          <w:sz w:val="24"/>
          <w:highlight w:val="none"/>
        </w:rPr>
        <w:t>。</w:t>
      </w:r>
    </w:p>
    <w:p w14:paraId="0E20FA79">
      <w:pPr>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12.2</w:t>
      </w:r>
      <w:r>
        <w:rPr>
          <w:rFonts w:hint="default" w:ascii="Times New Roman" w:hAnsi="Times New Roman" w:eastAsia="仿宋" w:cs="Times New Roman"/>
          <w:bCs/>
          <w:color w:val="auto"/>
          <w:sz w:val="24"/>
          <w:highlight w:val="none"/>
        </w:rPr>
        <w:t>评审</w:t>
      </w:r>
      <w:r>
        <w:rPr>
          <w:rFonts w:hint="default" w:ascii="Times New Roman" w:hAnsi="Times New Roman" w:eastAsia="仿宋" w:cs="Times New Roman"/>
          <w:color w:val="auto"/>
          <w:sz w:val="24"/>
          <w:highlight w:val="none"/>
        </w:rPr>
        <w:t>细则及标准：</w:t>
      </w:r>
    </w:p>
    <w:tbl>
      <w:tblPr>
        <w:tblStyle w:val="23"/>
        <w:tblW w:w="10316"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276"/>
        <w:gridCol w:w="1192"/>
        <w:gridCol w:w="5823"/>
        <w:gridCol w:w="1001"/>
      </w:tblGrid>
      <w:tr w14:paraId="645F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024" w:type="dxa"/>
            <w:noWrap w:val="0"/>
            <w:vAlign w:val="center"/>
          </w:tcPr>
          <w:p w14:paraId="42B51E23">
            <w:pPr>
              <w:spacing w:line="360" w:lineRule="auto"/>
              <w:ind w:firstLine="28"/>
              <w:jc w:val="center"/>
              <w:rPr>
                <w:rFonts w:hint="default" w:ascii="Times New Roman" w:hAnsi="Times New Roman" w:eastAsia="仿宋" w:cs="Times New Roman"/>
                <w:color w:val="auto"/>
                <w:sz w:val="24"/>
                <w:szCs w:val="24"/>
                <w:highlight w:val="none"/>
                <w:u w:val="none"/>
              </w:rPr>
            </w:pPr>
            <w:bookmarkStart w:id="177" w:name="_Hlk116502769"/>
            <w:r>
              <w:rPr>
                <w:rFonts w:hint="default" w:ascii="Times New Roman" w:hAnsi="Times New Roman" w:eastAsia="仿宋" w:cs="Times New Roman"/>
                <w:b/>
                <w:bCs/>
                <w:color w:val="auto"/>
                <w:sz w:val="24"/>
                <w:szCs w:val="24"/>
                <w:highlight w:val="none"/>
                <w:u w:val="none"/>
              </w:rPr>
              <w:t xml:space="preserve"> </w:t>
            </w:r>
            <w:r>
              <w:rPr>
                <w:rFonts w:hint="default" w:ascii="Times New Roman" w:hAnsi="Times New Roman" w:eastAsia="仿宋" w:cs="Times New Roman"/>
                <w:color w:val="auto"/>
                <w:sz w:val="24"/>
                <w:szCs w:val="24"/>
                <w:highlight w:val="none"/>
                <w:u w:val="none"/>
              </w:rPr>
              <w:t>序号</w:t>
            </w:r>
          </w:p>
        </w:tc>
        <w:tc>
          <w:tcPr>
            <w:tcW w:w="1276" w:type="dxa"/>
            <w:noWrap w:val="0"/>
            <w:vAlign w:val="center"/>
          </w:tcPr>
          <w:p w14:paraId="21AC2D1B">
            <w:pPr>
              <w:spacing w:line="360" w:lineRule="auto"/>
              <w:ind w:firstLine="28"/>
              <w:jc w:val="center"/>
              <w:rPr>
                <w:rFonts w:hint="default" w:ascii="Times New Roman" w:hAnsi="Times New Roman" w:eastAsia="仿宋" w:cs="Times New Roman"/>
                <w:color w:val="auto"/>
                <w:sz w:val="24"/>
                <w:szCs w:val="24"/>
                <w:highlight w:val="none"/>
                <w:u w:val="none"/>
              </w:rPr>
            </w:pPr>
            <w:r>
              <w:rPr>
                <w:rFonts w:hint="default" w:ascii="Times New Roman" w:hAnsi="Times New Roman" w:eastAsia="仿宋" w:cs="Times New Roman"/>
                <w:color w:val="auto"/>
                <w:sz w:val="24"/>
                <w:szCs w:val="24"/>
                <w:highlight w:val="none"/>
                <w:u w:val="none"/>
              </w:rPr>
              <w:t>评分因素</w:t>
            </w:r>
          </w:p>
          <w:p w14:paraId="70A9C3BA">
            <w:pPr>
              <w:spacing w:line="360" w:lineRule="auto"/>
              <w:ind w:firstLine="28"/>
              <w:jc w:val="center"/>
              <w:rPr>
                <w:rFonts w:hint="default" w:ascii="Times New Roman" w:hAnsi="Times New Roman" w:eastAsia="仿宋" w:cs="Times New Roman"/>
                <w:color w:val="auto"/>
                <w:sz w:val="24"/>
                <w:szCs w:val="24"/>
                <w:highlight w:val="none"/>
                <w:u w:val="none"/>
              </w:rPr>
            </w:pPr>
            <w:r>
              <w:rPr>
                <w:rFonts w:hint="default" w:ascii="Times New Roman" w:hAnsi="Times New Roman" w:eastAsia="仿宋" w:cs="Times New Roman"/>
                <w:color w:val="auto"/>
                <w:sz w:val="24"/>
                <w:szCs w:val="24"/>
                <w:highlight w:val="none"/>
                <w:u w:val="none"/>
              </w:rPr>
              <w:t>及权重</w:t>
            </w:r>
          </w:p>
        </w:tc>
        <w:tc>
          <w:tcPr>
            <w:tcW w:w="1192" w:type="dxa"/>
            <w:noWrap w:val="0"/>
            <w:vAlign w:val="center"/>
          </w:tcPr>
          <w:p w14:paraId="3A753054">
            <w:pPr>
              <w:spacing w:line="360" w:lineRule="auto"/>
              <w:ind w:firstLine="28"/>
              <w:jc w:val="center"/>
              <w:rPr>
                <w:rFonts w:hint="default" w:ascii="Times New Roman" w:hAnsi="Times New Roman" w:eastAsia="仿宋" w:cs="Times New Roman"/>
                <w:color w:val="auto"/>
                <w:sz w:val="24"/>
                <w:szCs w:val="24"/>
                <w:highlight w:val="none"/>
                <w:u w:val="none"/>
              </w:rPr>
            </w:pPr>
            <w:r>
              <w:rPr>
                <w:rFonts w:hint="default" w:ascii="Times New Roman" w:hAnsi="Times New Roman" w:eastAsia="仿宋" w:cs="Times New Roman"/>
                <w:color w:val="auto"/>
                <w:sz w:val="24"/>
                <w:szCs w:val="24"/>
                <w:highlight w:val="none"/>
                <w:u w:val="none"/>
              </w:rPr>
              <w:t>分值</w:t>
            </w:r>
          </w:p>
        </w:tc>
        <w:tc>
          <w:tcPr>
            <w:tcW w:w="5823" w:type="dxa"/>
            <w:noWrap w:val="0"/>
            <w:vAlign w:val="center"/>
          </w:tcPr>
          <w:p w14:paraId="6582F8E6">
            <w:pPr>
              <w:spacing w:line="360" w:lineRule="auto"/>
              <w:ind w:firstLine="28"/>
              <w:jc w:val="center"/>
              <w:rPr>
                <w:rFonts w:hint="default" w:ascii="Times New Roman" w:hAnsi="Times New Roman" w:eastAsia="仿宋" w:cs="Times New Roman"/>
                <w:color w:val="auto"/>
                <w:sz w:val="24"/>
                <w:szCs w:val="24"/>
                <w:highlight w:val="none"/>
                <w:u w:val="none"/>
              </w:rPr>
            </w:pPr>
            <w:r>
              <w:rPr>
                <w:rFonts w:hint="default" w:ascii="Times New Roman" w:hAnsi="Times New Roman" w:eastAsia="仿宋" w:cs="Times New Roman"/>
                <w:color w:val="auto"/>
                <w:sz w:val="24"/>
                <w:szCs w:val="24"/>
                <w:highlight w:val="none"/>
                <w:u w:val="none"/>
              </w:rPr>
              <w:t>评分标准</w:t>
            </w:r>
          </w:p>
        </w:tc>
        <w:tc>
          <w:tcPr>
            <w:tcW w:w="1001" w:type="dxa"/>
            <w:noWrap w:val="0"/>
            <w:vAlign w:val="center"/>
          </w:tcPr>
          <w:p w14:paraId="5F543839">
            <w:pPr>
              <w:spacing w:line="360" w:lineRule="auto"/>
              <w:jc w:val="center"/>
              <w:rPr>
                <w:rFonts w:hint="default" w:ascii="Times New Roman" w:hAnsi="Times New Roman" w:eastAsia="仿宋" w:cs="Times New Roman"/>
                <w:color w:val="auto"/>
                <w:sz w:val="24"/>
                <w:szCs w:val="24"/>
                <w:highlight w:val="none"/>
                <w:u w:val="none"/>
              </w:rPr>
            </w:pPr>
            <w:r>
              <w:rPr>
                <w:rFonts w:hint="default" w:ascii="Times New Roman" w:hAnsi="Times New Roman" w:eastAsia="仿宋" w:cs="Times New Roman"/>
                <w:color w:val="auto"/>
                <w:sz w:val="24"/>
                <w:szCs w:val="24"/>
                <w:highlight w:val="none"/>
                <w:u w:val="none"/>
              </w:rPr>
              <w:t>说明</w:t>
            </w:r>
          </w:p>
        </w:tc>
      </w:tr>
      <w:tr w14:paraId="698E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1024" w:type="dxa"/>
            <w:noWrap w:val="0"/>
            <w:vAlign w:val="center"/>
          </w:tcPr>
          <w:p w14:paraId="0B93FE8B">
            <w:pPr>
              <w:spacing w:line="360" w:lineRule="auto"/>
              <w:ind w:firstLine="28"/>
              <w:jc w:val="center"/>
              <w:rPr>
                <w:rFonts w:hint="default" w:ascii="Times New Roman" w:hAnsi="Times New Roman" w:eastAsia="仿宋" w:cs="Times New Roman"/>
                <w:color w:val="auto"/>
                <w:sz w:val="24"/>
                <w:szCs w:val="24"/>
                <w:highlight w:val="none"/>
                <w:u w:val="none"/>
              </w:rPr>
            </w:pPr>
            <w:r>
              <w:rPr>
                <w:rFonts w:hint="default" w:ascii="Times New Roman" w:hAnsi="Times New Roman" w:eastAsia="仿宋" w:cs="Times New Roman"/>
                <w:color w:val="auto"/>
                <w:sz w:val="24"/>
                <w:szCs w:val="24"/>
                <w:highlight w:val="none"/>
                <w:u w:val="none"/>
              </w:rPr>
              <w:t>1</w:t>
            </w:r>
          </w:p>
        </w:tc>
        <w:tc>
          <w:tcPr>
            <w:tcW w:w="1276" w:type="dxa"/>
            <w:noWrap w:val="0"/>
            <w:vAlign w:val="center"/>
          </w:tcPr>
          <w:p w14:paraId="2CC8EAA5">
            <w:pPr>
              <w:spacing w:line="360" w:lineRule="auto"/>
              <w:rPr>
                <w:rFonts w:hint="default" w:ascii="Times New Roman" w:hAnsi="Times New Roman" w:eastAsia="仿宋" w:cs="Times New Roman"/>
                <w:color w:val="auto"/>
                <w:sz w:val="24"/>
                <w:szCs w:val="24"/>
                <w:highlight w:val="none"/>
                <w:u w:val="none"/>
              </w:rPr>
            </w:pPr>
            <w:r>
              <w:rPr>
                <w:rFonts w:hint="default" w:ascii="Times New Roman" w:hAnsi="Times New Roman" w:eastAsia="仿宋" w:cs="Times New Roman"/>
                <w:color w:val="auto"/>
                <w:sz w:val="24"/>
                <w:szCs w:val="24"/>
                <w:highlight w:val="none"/>
                <w:u w:val="none"/>
              </w:rPr>
              <w:t>报价</w:t>
            </w:r>
            <w:r>
              <w:rPr>
                <w:rFonts w:hint="default" w:ascii="Times New Roman" w:hAnsi="Times New Roman" w:eastAsia="仿宋" w:cs="Times New Roman"/>
                <w:color w:val="auto"/>
                <w:sz w:val="24"/>
                <w:szCs w:val="24"/>
                <w:highlight w:val="none"/>
                <w:u w:val="none"/>
                <w:lang w:val="en-US" w:eastAsia="zh-CN"/>
              </w:rPr>
              <w:t>10</w:t>
            </w:r>
            <w:r>
              <w:rPr>
                <w:rFonts w:hint="default" w:ascii="Times New Roman" w:hAnsi="Times New Roman" w:eastAsia="仿宋" w:cs="Times New Roman"/>
                <w:color w:val="auto"/>
                <w:sz w:val="24"/>
                <w:szCs w:val="24"/>
                <w:highlight w:val="none"/>
                <w:u w:val="none"/>
              </w:rPr>
              <w:t>%</w:t>
            </w:r>
          </w:p>
        </w:tc>
        <w:tc>
          <w:tcPr>
            <w:tcW w:w="1192" w:type="dxa"/>
            <w:noWrap w:val="0"/>
            <w:vAlign w:val="center"/>
          </w:tcPr>
          <w:p w14:paraId="1CF047DB">
            <w:pPr>
              <w:spacing w:line="360" w:lineRule="auto"/>
              <w:jc w:val="center"/>
              <w:rPr>
                <w:rFonts w:hint="default" w:ascii="Times New Roman" w:hAnsi="Times New Roman" w:eastAsia="仿宋" w:cs="Times New Roman"/>
                <w:color w:val="auto"/>
                <w:sz w:val="24"/>
                <w:szCs w:val="24"/>
                <w:highlight w:val="none"/>
                <w:u w:val="none"/>
              </w:rPr>
            </w:pPr>
            <w:r>
              <w:rPr>
                <w:rFonts w:hint="default" w:ascii="Times New Roman" w:hAnsi="Times New Roman" w:eastAsia="仿宋" w:cs="Times New Roman"/>
                <w:color w:val="auto"/>
                <w:sz w:val="24"/>
                <w:szCs w:val="24"/>
                <w:highlight w:val="none"/>
                <w:u w:val="none"/>
                <w:lang w:val="en-US" w:eastAsia="zh-CN"/>
              </w:rPr>
              <w:t>10</w:t>
            </w:r>
            <w:r>
              <w:rPr>
                <w:rFonts w:hint="default" w:ascii="Times New Roman" w:hAnsi="Times New Roman" w:eastAsia="仿宋" w:cs="Times New Roman"/>
                <w:color w:val="auto"/>
                <w:sz w:val="24"/>
                <w:szCs w:val="24"/>
                <w:highlight w:val="none"/>
                <w:u w:val="none"/>
              </w:rPr>
              <w:t>分</w:t>
            </w:r>
          </w:p>
        </w:tc>
        <w:tc>
          <w:tcPr>
            <w:tcW w:w="5823" w:type="dxa"/>
            <w:noWrap w:val="0"/>
            <w:vAlign w:val="center"/>
          </w:tcPr>
          <w:p w14:paraId="296250CA">
            <w:pPr>
              <w:spacing w:line="360" w:lineRule="auto"/>
              <w:ind w:firstLine="480" w:firstLineChars="200"/>
              <w:rPr>
                <w:rFonts w:hint="default" w:ascii="Times New Roman" w:hAnsi="Times New Roman" w:eastAsia="仿宋" w:cs="Times New Roman"/>
                <w:color w:val="auto"/>
                <w:sz w:val="24"/>
                <w:szCs w:val="24"/>
                <w:highlight w:val="none"/>
                <w:u w:val="none"/>
                <w:lang w:val="en-US" w:eastAsia="zh-CN"/>
              </w:rPr>
            </w:pPr>
            <w:r>
              <w:rPr>
                <w:rFonts w:hint="default" w:ascii="Times New Roman" w:hAnsi="Times New Roman" w:eastAsia="仿宋" w:cs="Times New Roman"/>
                <w:bCs/>
                <w:color w:val="auto"/>
                <w:sz w:val="24"/>
                <w:szCs w:val="24"/>
                <w:highlight w:val="none"/>
                <w:u w:val="none"/>
              </w:rPr>
              <w:t>满足磋商文件要求且最后报价最低的供应商的价格为磋商基准价，其价格分为满分。其他供应商的价格分统一按照下列公式计算：磋商报价得分=（磋商基准价/最后磋商报价）×</w:t>
            </w:r>
            <w:r>
              <w:rPr>
                <w:rFonts w:hint="default" w:ascii="Times New Roman" w:hAnsi="Times New Roman" w:eastAsia="仿宋" w:cs="Times New Roman"/>
                <w:bCs/>
                <w:color w:val="auto"/>
                <w:sz w:val="24"/>
                <w:szCs w:val="24"/>
                <w:highlight w:val="none"/>
                <w:u w:val="none"/>
                <w:lang w:val="en-US" w:eastAsia="zh-CN"/>
              </w:rPr>
              <w:t>10</w:t>
            </w:r>
            <w:r>
              <w:rPr>
                <w:rFonts w:hint="default" w:ascii="Times New Roman" w:hAnsi="Times New Roman" w:eastAsia="仿宋" w:cs="Times New Roman"/>
                <w:bCs/>
                <w:color w:val="auto"/>
                <w:sz w:val="24"/>
                <w:szCs w:val="24"/>
                <w:highlight w:val="none"/>
                <w:u w:val="none"/>
              </w:rPr>
              <w:t>。</w:t>
            </w:r>
          </w:p>
        </w:tc>
        <w:tc>
          <w:tcPr>
            <w:tcW w:w="1001" w:type="dxa"/>
            <w:noWrap w:val="0"/>
            <w:vAlign w:val="center"/>
          </w:tcPr>
          <w:p w14:paraId="2738F7BE">
            <w:pPr>
              <w:spacing w:line="360" w:lineRule="auto"/>
              <w:jc w:val="center"/>
              <w:rPr>
                <w:rFonts w:hint="default" w:ascii="Times New Roman" w:hAnsi="Times New Roman" w:eastAsia="仿宋" w:cs="Times New Roman"/>
                <w:color w:val="auto"/>
                <w:sz w:val="24"/>
                <w:szCs w:val="24"/>
                <w:highlight w:val="none"/>
                <w:u w:val="none"/>
              </w:rPr>
            </w:pPr>
            <w:r>
              <w:rPr>
                <w:rFonts w:hint="default" w:ascii="Times New Roman" w:hAnsi="Times New Roman" w:eastAsia="仿宋" w:cs="Times New Roman"/>
                <w:color w:val="auto"/>
                <w:sz w:val="24"/>
                <w:szCs w:val="24"/>
                <w:highlight w:val="none"/>
                <w:u w:val="none"/>
              </w:rPr>
              <w:t>共同评分因素</w:t>
            </w:r>
          </w:p>
        </w:tc>
      </w:tr>
      <w:tr w14:paraId="55D4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024" w:type="dxa"/>
            <w:noWrap w:val="0"/>
            <w:vAlign w:val="center"/>
          </w:tcPr>
          <w:p w14:paraId="146A6613">
            <w:pPr>
              <w:spacing w:line="360" w:lineRule="auto"/>
              <w:ind w:firstLine="28"/>
              <w:jc w:val="center"/>
              <w:rPr>
                <w:rFonts w:hint="default" w:ascii="Times New Roman" w:hAnsi="Times New Roman" w:eastAsia="仿宋" w:cs="Times New Roman"/>
                <w:color w:val="auto"/>
                <w:sz w:val="24"/>
                <w:szCs w:val="24"/>
                <w:highlight w:val="none"/>
                <w:u w:val="none"/>
                <w:lang w:eastAsia="zh-CN"/>
              </w:rPr>
            </w:pPr>
            <w:r>
              <w:rPr>
                <w:rFonts w:hint="default" w:ascii="Times New Roman" w:hAnsi="Times New Roman" w:eastAsia="仿宋" w:cs="Times New Roman"/>
                <w:color w:val="auto"/>
                <w:sz w:val="24"/>
                <w:szCs w:val="24"/>
                <w:highlight w:val="none"/>
                <w:u w:val="none"/>
                <w:lang w:val="en-US" w:eastAsia="zh-CN"/>
              </w:rPr>
              <w:t>2</w:t>
            </w:r>
          </w:p>
        </w:tc>
        <w:tc>
          <w:tcPr>
            <w:tcW w:w="1276" w:type="dxa"/>
            <w:noWrap w:val="0"/>
            <w:vAlign w:val="center"/>
          </w:tcPr>
          <w:p w14:paraId="4A3B6416">
            <w:pPr>
              <w:spacing w:line="360" w:lineRule="auto"/>
              <w:jc w:val="center"/>
              <w:rPr>
                <w:rFonts w:hint="default" w:ascii="Times New Roman" w:hAnsi="Times New Roman" w:eastAsia="仿宋" w:cs="Times New Roman"/>
                <w:color w:val="auto"/>
                <w:sz w:val="24"/>
                <w:szCs w:val="24"/>
                <w:highlight w:val="none"/>
                <w:u w:val="none"/>
              </w:rPr>
            </w:pPr>
            <w:r>
              <w:rPr>
                <w:rFonts w:hint="default" w:ascii="Times New Roman" w:hAnsi="Times New Roman" w:eastAsia="仿宋" w:cs="Times New Roman"/>
                <w:color w:val="auto"/>
                <w:sz w:val="24"/>
                <w:szCs w:val="24"/>
                <w:highlight w:val="none"/>
                <w:u w:val="none"/>
                <w:lang w:val="en-US" w:eastAsia="zh-CN"/>
              </w:rPr>
              <w:t>服务</w:t>
            </w:r>
            <w:r>
              <w:rPr>
                <w:rFonts w:hint="default" w:ascii="Times New Roman" w:hAnsi="Times New Roman" w:eastAsia="仿宋" w:cs="Times New Roman"/>
                <w:color w:val="auto"/>
                <w:sz w:val="24"/>
                <w:szCs w:val="24"/>
                <w:highlight w:val="none"/>
                <w:u w:val="none"/>
                <w:lang w:eastAsia="zh-CN"/>
              </w:rPr>
              <w:t>方案</w:t>
            </w:r>
            <w:r>
              <w:rPr>
                <w:rFonts w:hint="default" w:ascii="Times New Roman" w:hAnsi="Times New Roman" w:eastAsia="仿宋" w:cs="Times New Roman"/>
                <w:color w:val="auto"/>
                <w:sz w:val="24"/>
                <w:szCs w:val="24"/>
                <w:highlight w:val="none"/>
                <w:u w:val="none"/>
                <w:lang w:val="en-US" w:eastAsia="zh-CN"/>
              </w:rPr>
              <w:t>36</w:t>
            </w:r>
            <w:r>
              <w:rPr>
                <w:rFonts w:hint="default" w:ascii="Times New Roman" w:hAnsi="Times New Roman" w:eastAsia="仿宋" w:cs="Times New Roman"/>
                <w:color w:val="auto"/>
                <w:sz w:val="24"/>
                <w:szCs w:val="24"/>
                <w:highlight w:val="none"/>
                <w:u w:val="none"/>
              </w:rPr>
              <w:t>%</w:t>
            </w:r>
          </w:p>
        </w:tc>
        <w:tc>
          <w:tcPr>
            <w:tcW w:w="1192" w:type="dxa"/>
            <w:noWrap w:val="0"/>
            <w:vAlign w:val="center"/>
          </w:tcPr>
          <w:p w14:paraId="3C8E8522">
            <w:pPr>
              <w:spacing w:line="360" w:lineRule="auto"/>
              <w:jc w:val="center"/>
              <w:rPr>
                <w:rFonts w:hint="default" w:ascii="Times New Roman" w:hAnsi="Times New Roman" w:eastAsia="仿宋" w:cs="Times New Roman"/>
                <w:color w:val="auto"/>
                <w:sz w:val="24"/>
                <w:szCs w:val="24"/>
                <w:highlight w:val="none"/>
                <w:u w:val="none"/>
              </w:rPr>
            </w:pPr>
            <w:r>
              <w:rPr>
                <w:rFonts w:hint="default" w:ascii="Times New Roman" w:hAnsi="Times New Roman" w:eastAsia="仿宋" w:cs="Times New Roman"/>
                <w:color w:val="auto"/>
                <w:sz w:val="24"/>
                <w:szCs w:val="24"/>
                <w:highlight w:val="none"/>
                <w:u w:val="none"/>
                <w:lang w:val="en-US" w:eastAsia="zh-CN"/>
              </w:rPr>
              <w:t>36</w:t>
            </w:r>
            <w:r>
              <w:rPr>
                <w:rFonts w:hint="default" w:ascii="Times New Roman" w:hAnsi="Times New Roman" w:eastAsia="仿宋" w:cs="Times New Roman"/>
                <w:color w:val="auto"/>
                <w:sz w:val="24"/>
                <w:szCs w:val="24"/>
                <w:highlight w:val="none"/>
                <w:u w:val="none"/>
              </w:rPr>
              <w:t>分</w:t>
            </w:r>
          </w:p>
        </w:tc>
        <w:tc>
          <w:tcPr>
            <w:tcW w:w="5823" w:type="dxa"/>
            <w:noWrap w:val="0"/>
            <w:vAlign w:val="center"/>
          </w:tcPr>
          <w:p w14:paraId="3F460CBF">
            <w:pPr>
              <w:widowControl/>
              <w:spacing w:line="360" w:lineRule="auto"/>
              <w:ind w:firstLine="480" w:firstLineChars="200"/>
              <w:jc w:val="left"/>
              <w:rPr>
                <w:rFonts w:hint="default" w:ascii="Times New Roman" w:hAnsi="Times New Roman" w:eastAsia="仿宋" w:cs="Times New Roman"/>
                <w:color w:val="auto"/>
                <w:sz w:val="24"/>
                <w:szCs w:val="24"/>
                <w:highlight w:val="none"/>
                <w:u w:val="none"/>
              </w:rPr>
            </w:pPr>
            <w:r>
              <w:rPr>
                <w:rFonts w:hint="default" w:ascii="Times New Roman" w:hAnsi="Times New Roman" w:eastAsia="仿宋" w:cs="Times New Roman"/>
                <w:color w:val="auto"/>
                <w:sz w:val="24"/>
                <w:szCs w:val="24"/>
                <w:highlight w:val="none"/>
                <w:u w:val="none"/>
              </w:rPr>
              <w:t>根据供应商提供的</w:t>
            </w:r>
            <w:r>
              <w:rPr>
                <w:rFonts w:hint="eastAsia" w:eastAsia="仿宋" w:cs="Times New Roman"/>
                <w:color w:val="auto"/>
                <w:sz w:val="24"/>
                <w:szCs w:val="24"/>
                <w:highlight w:val="none"/>
                <w:u w:val="none"/>
                <w:lang w:eastAsia="zh-CN"/>
              </w:rPr>
              <w:t>服务方案</w:t>
            </w:r>
            <w:r>
              <w:rPr>
                <w:rFonts w:hint="default" w:ascii="Times New Roman" w:hAnsi="Times New Roman" w:eastAsia="仿宋" w:cs="Times New Roman"/>
                <w:color w:val="auto"/>
                <w:sz w:val="24"/>
                <w:szCs w:val="24"/>
                <w:highlight w:val="none"/>
                <w:u w:val="none"/>
              </w:rPr>
              <w:t>进行综合评审，方案包括但不限于：①项目重难点分析、②研究内容及思路、③进度安排、④项目管理制度、⑤</w:t>
            </w:r>
            <w:r>
              <w:rPr>
                <w:rFonts w:hint="eastAsia" w:eastAsia="仿宋" w:cs="Times New Roman"/>
                <w:color w:val="auto"/>
                <w:sz w:val="24"/>
                <w:szCs w:val="24"/>
                <w:highlight w:val="none"/>
                <w:u w:val="none"/>
                <w:lang w:val="en-US" w:eastAsia="zh-CN"/>
              </w:rPr>
              <w:t>数据</w:t>
            </w:r>
            <w:r>
              <w:rPr>
                <w:rFonts w:hint="default" w:ascii="Times New Roman" w:hAnsi="Times New Roman" w:eastAsia="仿宋" w:cs="Times New Roman"/>
                <w:color w:val="auto"/>
                <w:sz w:val="24"/>
                <w:szCs w:val="24"/>
                <w:highlight w:val="none"/>
                <w:u w:val="none"/>
                <w:lang w:val="en-US" w:eastAsia="zh-CN"/>
              </w:rPr>
              <w:t>安全保障方案</w:t>
            </w:r>
            <w:r>
              <w:rPr>
                <w:rFonts w:hint="default" w:ascii="Times New Roman" w:hAnsi="Times New Roman" w:eastAsia="仿宋" w:cs="Times New Roman"/>
                <w:color w:val="auto"/>
                <w:sz w:val="24"/>
                <w:szCs w:val="24"/>
                <w:highlight w:val="none"/>
                <w:u w:val="none"/>
              </w:rPr>
              <w:t>、</w:t>
            </w:r>
            <w:r>
              <w:rPr>
                <w:rFonts w:hint="default" w:ascii="Times New Roman" w:hAnsi="Times New Roman" w:eastAsia="仿宋" w:cs="Times New Roman"/>
                <w:color w:val="auto"/>
                <w:sz w:val="24"/>
                <w:szCs w:val="24"/>
                <w:highlight w:val="none"/>
                <w:u w:val="none"/>
                <w:lang w:val="en-US" w:eastAsia="zh-CN"/>
              </w:rPr>
              <w:t>⑥质量保障方案，</w:t>
            </w:r>
            <w:r>
              <w:rPr>
                <w:rFonts w:hint="default" w:ascii="Times New Roman" w:hAnsi="Times New Roman" w:eastAsia="仿宋" w:cs="Times New Roman"/>
                <w:color w:val="auto"/>
                <w:sz w:val="24"/>
                <w:szCs w:val="24"/>
                <w:highlight w:val="none"/>
                <w:u w:val="none"/>
              </w:rPr>
              <w:t>方案包含以上</w:t>
            </w:r>
            <w:r>
              <w:rPr>
                <w:rFonts w:hint="default" w:ascii="Times New Roman" w:hAnsi="Times New Roman" w:eastAsia="仿宋" w:cs="Times New Roman"/>
                <w:color w:val="auto"/>
                <w:sz w:val="24"/>
                <w:szCs w:val="24"/>
                <w:highlight w:val="none"/>
                <w:u w:val="none"/>
                <w:lang w:val="en-US" w:eastAsia="zh-CN"/>
              </w:rPr>
              <w:t>6</w:t>
            </w:r>
            <w:r>
              <w:rPr>
                <w:rFonts w:hint="default" w:ascii="Times New Roman" w:hAnsi="Times New Roman" w:eastAsia="仿宋" w:cs="Times New Roman"/>
                <w:color w:val="auto"/>
                <w:sz w:val="24"/>
                <w:szCs w:val="24"/>
                <w:highlight w:val="none"/>
                <w:u w:val="none"/>
              </w:rPr>
              <w:t>项所有内容得</w:t>
            </w:r>
            <w:r>
              <w:rPr>
                <w:rFonts w:hint="default" w:ascii="Times New Roman" w:hAnsi="Times New Roman" w:eastAsia="仿宋" w:cs="Times New Roman"/>
                <w:color w:val="auto"/>
                <w:sz w:val="24"/>
                <w:szCs w:val="24"/>
                <w:highlight w:val="none"/>
                <w:u w:val="none"/>
                <w:lang w:val="en-US" w:eastAsia="zh-CN"/>
              </w:rPr>
              <w:t>36</w:t>
            </w:r>
            <w:r>
              <w:rPr>
                <w:rFonts w:hint="default" w:ascii="Times New Roman" w:hAnsi="Times New Roman" w:eastAsia="仿宋" w:cs="Times New Roman"/>
                <w:color w:val="auto"/>
                <w:sz w:val="24"/>
                <w:szCs w:val="24"/>
                <w:highlight w:val="none"/>
                <w:u w:val="none"/>
              </w:rPr>
              <w:t>分；每缺一项扣</w:t>
            </w:r>
            <w:r>
              <w:rPr>
                <w:rFonts w:hint="default" w:ascii="Times New Roman" w:hAnsi="Times New Roman" w:eastAsia="仿宋" w:cs="Times New Roman"/>
                <w:color w:val="auto"/>
                <w:sz w:val="24"/>
                <w:szCs w:val="24"/>
                <w:highlight w:val="none"/>
                <w:u w:val="none"/>
                <w:lang w:val="en-US" w:eastAsia="zh-CN"/>
              </w:rPr>
              <w:t>6</w:t>
            </w:r>
            <w:r>
              <w:rPr>
                <w:rFonts w:hint="default" w:ascii="Times New Roman" w:hAnsi="Times New Roman" w:eastAsia="仿宋" w:cs="Times New Roman"/>
                <w:color w:val="auto"/>
                <w:sz w:val="24"/>
                <w:szCs w:val="24"/>
                <w:highlight w:val="none"/>
                <w:u w:val="none"/>
              </w:rPr>
              <w:t>分，每有一处内容具有缺陷（</w:t>
            </w:r>
            <w:r>
              <w:rPr>
                <w:rFonts w:hint="default" w:ascii="Times New Roman" w:hAnsi="Times New Roman" w:eastAsia="仿宋" w:cs="Times New Roman"/>
                <w:color w:val="auto"/>
                <w:sz w:val="24"/>
                <w:highlight w:val="none"/>
                <w:lang w:val="en-US" w:eastAsia="zh-CN"/>
              </w:rPr>
              <w:t>缺陷是指：项目名称错误、地点区域错误、内容涉及的规范或标准（方法）错误、仅有框架或标题没有与本项目具体实施的方案内容、明显复制其他项目内容、套用其他项目方案与本项目实施无关等任意一种情形。</w:t>
            </w:r>
            <w:r>
              <w:rPr>
                <w:rFonts w:hint="default" w:ascii="Times New Roman" w:hAnsi="Times New Roman" w:eastAsia="仿宋" w:cs="Times New Roman"/>
                <w:color w:val="auto"/>
                <w:sz w:val="24"/>
                <w:szCs w:val="24"/>
                <w:highlight w:val="none"/>
                <w:u w:val="none"/>
              </w:rPr>
              <w:t>）扣</w:t>
            </w:r>
            <w:r>
              <w:rPr>
                <w:rFonts w:hint="default" w:ascii="Times New Roman" w:hAnsi="Times New Roman" w:eastAsia="仿宋" w:cs="Times New Roman"/>
                <w:color w:val="auto"/>
                <w:sz w:val="24"/>
                <w:szCs w:val="24"/>
                <w:highlight w:val="none"/>
                <w:u w:val="none"/>
                <w:lang w:val="en-US" w:eastAsia="zh-CN"/>
              </w:rPr>
              <w:t>3</w:t>
            </w:r>
            <w:r>
              <w:rPr>
                <w:rFonts w:hint="default" w:ascii="Times New Roman" w:hAnsi="Times New Roman" w:eastAsia="仿宋" w:cs="Times New Roman"/>
                <w:color w:val="auto"/>
                <w:sz w:val="24"/>
                <w:szCs w:val="24"/>
                <w:highlight w:val="none"/>
                <w:u w:val="none"/>
              </w:rPr>
              <w:t>分，扣完为止。</w:t>
            </w:r>
          </w:p>
        </w:tc>
        <w:tc>
          <w:tcPr>
            <w:tcW w:w="1001" w:type="dxa"/>
            <w:noWrap w:val="0"/>
            <w:vAlign w:val="center"/>
          </w:tcPr>
          <w:p w14:paraId="21655EAE">
            <w:pPr>
              <w:spacing w:line="360" w:lineRule="auto"/>
              <w:jc w:val="center"/>
              <w:rPr>
                <w:rFonts w:hint="default" w:ascii="Times New Roman" w:hAnsi="Times New Roman" w:eastAsia="仿宋" w:cs="Times New Roman"/>
                <w:color w:val="auto"/>
                <w:sz w:val="24"/>
                <w:szCs w:val="24"/>
                <w:highlight w:val="none"/>
                <w:u w:val="none"/>
              </w:rPr>
            </w:pPr>
            <w:r>
              <w:rPr>
                <w:rFonts w:hint="default" w:ascii="Times New Roman" w:hAnsi="Times New Roman" w:eastAsia="仿宋" w:cs="Times New Roman"/>
                <w:color w:val="auto"/>
                <w:sz w:val="24"/>
                <w:szCs w:val="24"/>
                <w:highlight w:val="none"/>
                <w:u w:val="none"/>
              </w:rPr>
              <w:t>共同评分因素</w:t>
            </w:r>
          </w:p>
        </w:tc>
      </w:tr>
      <w:tr w14:paraId="253F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1024" w:type="dxa"/>
            <w:noWrap w:val="0"/>
            <w:vAlign w:val="center"/>
          </w:tcPr>
          <w:p w14:paraId="6F87DB80">
            <w:pPr>
              <w:spacing w:line="360" w:lineRule="auto"/>
              <w:ind w:firstLine="28"/>
              <w:jc w:val="center"/>
              <w:rPr>
                <w:rFonts w:hint="default" w:ascii="Times New Roman" w:hAnsi="Times New Roman" w:eastAsia="仿宋" w:cs="Times New Roman"/>
                <w:color w:val="auto"/>
                <w:sz w:val="24"/>
                <w:szCs w:val="24"/>
                <w:highlight w:val="none"/>
                <w:u w:val="none"/>
                <w:lang w:val="en-US" w:eastAsia="zh-CN"/>
              </w:rPr>
            </w:pPr>
            <w:r>
              <w:rPr>
                <w:rFonts w:hint="default" w:ascii="Times New Roman" w:hAnsi="Times New Roman" w:eastAsia="仿宋" w:cs="Times New Roman"/>
                <w:color w:val="auto"/>
                <w:sz w:val="24"/>
                <w:szCs w:val="24"/>
                <w:highlight w:val="none"/>
                <w:u w:val="none"/>
                <w:lang w:val="en-US" w:eastAsia="zh-CN"/>
              </w:rPr>
              <w:t>3</w:t>
            </w:r>
          </w:p>
        </w:tc>
        <w:tc>
          <w:tcPr>
            <w:tcW w:w="1276" w:type="dxa"/>
            <w:noWrap w:val="0"/>
            <w:vAlign w:val="center"/>
          </w:tcPr>
          <w:p w14:paraId="4DDA1D40">
            <w:pPr>
              <w:spacing w:line="360" w:lineRule="auto"/>
              <w:ind w:firstLine="28"/>
              <w:jc w:val="center"/>
              <w:rPr>
                <w:rFonts w:hint="default" w:ascii="Times New Roman" w:hAnsi="Times New Roman" w:eastAsia="仿宋" w:cs="Times New Roman"/>
                <w:color w:val="auto"/>
                <w:sz w:val="24"/>
                <w:szCs w:val="24"/>
                <w:highlight w:val="none"/>
                <w:u w:val="none"/>
                <w:lang w:val="en-US" w:eastAsia="zh-CN"/>
              </w:rPr>
            </w:pPr>
            <w:r>
              <w:rPr>
                <w:rFonts w:hint="default" w:ascii="Times New Roman" w:hAnsi="Times New Roman" w:eastAsia="仿宋" w:cs="Times New Roman"/>
                <w:color w:val="auto"/>
                <w:sz w:val="24"/>
                <w:szCs w:val="24"/>
                <w:highlight w:val="none"/>
                <w:u w:val="none"/>
                <w:lang w:val="en-US" w:eastAsia="zh-CN"/>
              </w:rPr>
              <w:t>后续服务方案24%</w:t>
            </w:r>
          </w:p>
        </w:tc>
        <w:tc>
          <w:tcPr>
            <w:tcW w:w="1192" w:type="dxa"/>
            <w:noWrap w:val="0"/>
            <w:vAlign w:val="center"/>
          </w:tcPr>
          <w:p w14:paraId="20DBA3AC">
            <w:pPr>
              <w:spacing w:line="360" w:lineRule="auto"/>
              <w:ind w:firstLine="28"/>
              <w:jc w:val="center"/>
              <w:rPr>
                <w:rFonts w:hint="default" w:ascii="Times New Roman" w:hAnsi="Times New Roman" w:eastAsia="仿宋" w:cs="Times New Roman"/>
                <w:color w:val="auto"/>
                <w:sz w:val="24"/>
                <w:szCs w:val="24"/>
                <w:highlight w:val="none"/>
                <w:u w:val="none"/>
                <w:lang w:val="en-US" w:eastAsia="zh-CN"/>
              </w:rPr>
            </w:pPr>
            <w:r>
              <w:rPr>
                <w:rFonts w:hint="default" w:ascii="Times New Roman" w:hAnsi="Times New Roman" w:eastAsia="仿宋" w:cs="Times New Roman"/>
                <w:color w:val="auto"/>
                <w:sz w:val="24"/>
                <w:szCs w:val="24"/>
                <w:highlight w:val="none"/>
                <w:u w:val="none"/>
                <w:lang w:val="en-US" w:eastAsia="zh-CN"/>
              </w:rPr>
              <w:t>24分</w:t>
            </w:r>
          </w:p>
        </w:tc>
        <w:tc>
          <w:tcPr>
            <w:tcW w:w="5823" w:type="dxa"/>
            <w:noWrap w:val="0"/>
            <w:vAlign w:val="center"/>
          </w:tcPr>
          <w:p w14:paraId="15377C1A">
            <w:pPr>
              <w:spacing w:line="360" w:lineRule="auto"/>
              <w:ind w:firstLine="511" w:firstLineChars="213"/>
              <w:jc w:val="left"/>
              <w:rPr>
                <w:rFonts w:hint="default" w:ascii="Times New Roman" w:hAnsi="Times New Roman" w:eastAsia="仿宋" w:cs="Times New Roman"/>
                <w:color w:val="auto"/>
                <w:sz w:val="24"/>
                <w:szCs w:val="24"/>
                <w:highlight w:val="none"/>
                <w:u w:val="none"/>
                <w:lang w:val="en-US" w:eastAsia="zh-CN"/>
              </w:rPr>
            </w:pPr>
            <w:r>
              <w:rPr>
                <w:rFonts w:hint="default" w:ascii="Times New Roman" w:hAnsi="Times New Roman" w:eastAsia="仿宋" w:cs="Times New Roman"/>
                <w:color w:val="auto"/>
                <w:sz w:val="24"/>
                <w:szCs w:val="24"/>
                <w:highlight w:val="none"/>
                <w:u w:val="none"/>
                <w:lang w:val="en-US" w:eastAsia="zh-CN"/>
              </w:rPr>
              <w:t>根据供应商提供的后续服务方案进行综合评审，方案包括但不限于：①后续服务内容、②后续服务人员安排及联系方式、③后续服务响应承诺，方案包含以上3项所有内容得24分；每缺一项扣8分，每有一处具有缺陷（缺陷是指：项目名称错误、地点区域错误、内容涉及的规范或标准（方法）错误、仅有框架或标题没有与本项目具体实施的方案内容、明显复制其他项目内容、套用其他项目方案与本项目实施无关等任意一种情形。）的扣4分，扣完为止。</w:t>
            </w:r>
          </w:p>
        </w:tc>
        <w:tc>
          <w:tcPr>
            <w:tcW w:w="1001" w:type="dxa"/>
            <w:noWrap w:val="0"/>
            <w:vAlign w:val="center"/>
          </w:tcPr>
          <w:p w14:paraId="1302391B">
            <w:pPr>
              <w:spacing w:line="360" w:lineRule="auto"/>
              <w:ind w:firstLine="28"/>
              <w:jc w:val="center"/>
              <w:rPr>
                <w:rFonts w:hint="default" w:ascii="Times New Roman" w:hAnsi="Times New Roman" w:eastAsia="仿宋" w:cs="Times New Roman"/>
                <w:color w:val="auto"/>
                <w:sz w:val="24"/>
                <w:szCs w:val="24"/>
                <w:highlight w:val="none"/>
                <w:u w:val="none"/>
                <w:lang w:val="en-US" w:eastAsia="zh-CN"/>
              </w:rPr>
            </w:pPr>
            <w:r>
              <w:rPr>
                <w:rFonts w:hint="default" w:ascii="Times New Roman" w:hAnsi="Times New Roman" w:eastAsia="仿宋" w:cs="Times New Roman"/>
                <w:color w:val="auto"/>
                <w:sz w:val="24"/>
                <w:szCs w:val="24"/>
                <w:highlight w:val="none"/>
                <w:u w:val="none"/>
                <w:lang w:val="en-US" w:eastAsia="zh-CN"/>
              </w:rPr>
              <w:t>共同评分因素</w:t>
            </w:r>
          </w:p>
        </w:tc>
      </w:tr>
      <w:tr w14:paraId="0699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9" w:hRule="atLeast"/>
        </w:trPr>
        <w:tc>
          <w:tcPr>
            <w:tcW w:w="1024" w:type="dxa"/>
            <w:noWrap w:val="0"/>
            <w:vAlign w:val="center"/>
          </w:tcPr>
          <w:p w14:paraId="37FBA0BD">
            <w:pPr>
              <w:spacing w:line="360" w:lineRule="auto"/>
              <w:ind w:firstLine="28"/>
              <w:jc w:val="center"/>
              <w:rPr>
                <w:rFonts w:hint="default" w:ascii="Times New Roman" w:hAnsi="Times New Roman" w:eastAsia="仿宋" w:cs="Times New Roman"/>
                <w:color w:val="auto"/>
                <w:sz w:val="24"/>
                <w:szCs w:val="24"/>
                <w:highlight w:val="none"/>
                <w:u w:val="none"/>
                <w:lang w:eastAsia="zh-CN"/>
              </w:rPr>
            </w:pPr>
            <w:r>
              <w:rPr>
                <w:rFonts w:hint="default" w:ascii="Times New Roman" w:hAnsi="Times New Roman" w:eastAsia="仿宋" w:cs="Times New Roman"/>
                <w:color w:val="auto"/>
                <w:sz w:val="24"/>
                <w:szCs w:val="24"/>
                <w:highlight w:val="none"/>
                <w:u w:val="none"/>
                <w:lang w:val="en-US" w:eastAsia="zh-CN"/>
              </w:rPr>
              <w:t>4</w:t>
            </w:r>
          </w:p>
        </w:tc>
        <w:tc>
          <w:tcPr>
            <w:tcW w:w="1276" w:type="dxa"/>
            <w:noWrap w:val="0"/>
            <w:vAlign w:val="center"/>
          </w:tcPr>
          <w:p w14:paraId="4FFD9EEC">
            <w:pPr>
              <w:spacing w:line="360" w:lineRule="auto"/>
              <w:jc w:val="center"/>
              <w:rPr>
                <w:rFonts w:hint="default" w:ascii="Times New Roman" w:hAnsi="Times New Roman" w:eastAsia="仿宋" w:cs="Times New Roman"/>
                <w:color w:val="auto"/>
                <w:sz w:val="24"/>
                <w:szCs w:val="24"/>
                <w:highlight w:val="none"/>
                <w:u w:val="none"/>
              </w:rPr>
            </w:pPr>
            <w:r>
              <w:rPr>
                <w:rFonts w:hint="default" w:ascii="Times New Roman" w:hAnsi="Times New Roman" w:eastAsia="仿宋" w:cs="Times New Roman"/>
                <w:color w:val="auto"/>
                <w:sz w:val="24"/>
                <w:szCs w:val="24"/>
                <w:highlight w:val="none"/>
                <w:u w:val="none"/>
              </w:rPr>
              <w:t>服务团队</w:t>
            </w:r>
            <w:r>
              <w:rPr>
                <w:rFonts w:hint="default" w:ascii="Times New Roman" w:hAnsi="Times New Roman" w:eastAsia="仿宋" w:cs="Times New Roman"/>
                <w:color w:val="auto"/>
                <w:sz w:val="24"/>
                <w:szCs w:val="24"/>
                <w:highlight w:val="none"/>
                <w:u w:val="none"/>
                <w:lang w:val="en-US" w:eastAsia="zh-CN"/>
              </w:rPr>
              <w:t>18%</w:t>
            </w:r>
          </w:p>
        </w:tc>
        <w:tc>
          <w:tcPr>
            <w:tcW w:w="1192" w:type="dxa"/>
            <w:noWrap w:val="0"/>
            <w:vAlign w:val="center"/>
          </w:tcPr>
          <w:p w14:paraId="0CAADE4E">
            <w:pPr>
              <w:spacing w:line="360" w:lineRule="auto"/>
              <w:jc w:val="center"/>
              <w:rPr>
                <w:rFonts w:hint="default" w:ascii="Times New Roman" w:hAnsi="Times New Roman" w:eastAsia="仿宋" w:cs="Times New Roman"/>
                <w:color w:val="auto"/>
                <w:sz w:val="24"/>
                <w:szCs w:val="24"/>
                <w:highlight w:val="none"/>
                <w:u w:val="none"/>
              </w:rPr>
            </w:pPr>
            <w:r>
              <w:rPr>
                <w:rFonts w:hint="default" w:ascii="Times New Roman" w:hAnsi="Times New Roman" w:eastAsia="仿宋" w:cs="Times New Roman"/>
                <w:color w:val="auto"/>
                <w:sz w:val="24"/>
                <w:szCs w:val="24"/>
                <w:highlight w:val="none"/>
                <w:u w:val="none"/>
                <w:lang w:val="en-US" w:eastAsia="zh-CN"/>
              </w:rPr>
              <w:t>18分</w:t>
            </w:r>
          </w:p>
        </w:tc>
        <w:tc>
          <w:tcPr>
            <w:tcW w:w="5823" w:type="dxa"/>
            <w:noWrap w:val="0"/>
            <w:vAlign w:val="center"/>
          </w:tcPr>
          <w:p w14:paraId="4DAD079B">
            <w:pPr>
              <w:snapToGrid/>
              <w:spacing w:line="360" w:lineRule="auto"/>
              <w:ind w:firstLine="511" w:firstLineChars="213"/>
              <w:jc w:val="left"/>
              <w:rPr>
                <w:rFonts w:hint="default" w:ascii="Times New Roman" w:hAnsi="Times New Roman" w:eastAsia="仿宋" w:cs="Times New Roman"/>
                <w:color w:val="auto"/>
                <w:sz w:val="24"/>
                <w:szCs w:val="24"/>
                <w:highlight w:val="none"/>
                <w:u w:val="none"/>
              </w:rPr>
            </w:pPr>
            <w:r>
              <w:rPr>
                <w:rFonts w:hint="default" w:ascii="Times New Roman" w:hAnsi="Times New Roman" w:eastAsia="仿宋" w:cs="Times New Roman"/>
                <w:color w:val="auto"/>
                <w:sz w:val="24"/>
                <w:szCs w:val="24"/>
                <w:highlight w:val="none"/>
                <w:u w:val="none"/>
              </w:rPr>
              <w:t>根据供应商提供的服务团队进行评审，包含以下内容：</w:t>
            </w:r>
          </w:p>
          <w:p w14:paraId="1B73BF72">
            <w:pPr>
              <w:snapToGrid/>
              <w:spacing w:line="360" w:lineRule="auto"/>
              <w:ind w:firstLine="511" w:firstLineChars="213"/>
              <w:jc w:val="left"/>
              <w:rPr>
                <w:rFonts w:hint="default" w:ascii="Times New Roman" w:hAnsi="Times New Roman" w:eastAsia="仿宋" w:cs="Times New Roman"/>
                <w:color w:val="auto"/>
                <w:sz w:val="24"/>
                <w:szCs w:val="24"/>
                <w:highlight w:val="none"/>
                <w:u w:val="none"/>
              </w:rPr>
            </w:pPr>
            <w:r>
              <w:rPr>
                <w:rFonts w:hint="default" w:ascii="Times New Roman" w:hAnsi="Times New Roman" w:eastAsia="仿宋" w:cs="Times New Roman"/>
                <w:color w:val="auto"/>
                <w:sz w:val="24"/>
                <w:szCs w:val="24"/>
                <w:highlight w:val="none"/>
                <w:u w:val="none"/>
              </w:rPr>
              <w:t>1.项目负责人（1人）：供应商为本项目拟派出的项目负责人具有林业专业正高级职称得</w:t>
            </w:r>
            <w:r>
              <w:rPr>
                <w:rFonts w:hint="default" w:ascii="Times New Roman" w:hAnsi="Times New Roman" w:eastAsia="仿宋" w:cs="Times New Roman"/>
                <w:color w:val="auto"/>
                <w:sz w:val="24"/>
                <w:szCs w:val="24"/>
                <w:highlight w:val="none"/>
                <w:u w:val="none"/>
                <w:lang w:val="en-US" w:eastAsia="zh-CN"/>
              </w:rPr>
              <w:t>6</w:t>
            </w:r>
            <w:r>
              <w:rPr>
                <w:rFonts w:hint="default" w:ascii="Times New Roman" w:hAnsi="Times New Roman" w:eastAsia="仿宋" w:cs="Times New Roman"/>
                <w:color w:val="auto"/>
                <w:sz w:val="24"/>
                <w:szCs w:val="24"/>
                <w:highlight w:val="none"/>
                <w:u w:val="none"/>
              </w:rPr>
              <w:t>分；副高级职称得</w:t>
            </w:r>
            <w:r>
              <w:rPr>
                <w:rFonts w:hint="default" w:ascii="Times New Roman" w:hAnsi="Times New Roman" w:eastAsia="仿宋" w:cs="Times New Roman"/>
                <w:color w:val="auto"/>
                <w:sz w:val="24"/>
                <w:szCs w:val="24"/>
                <w:highlight w:val="none"/>
                <w:u w:val="none"/>
                <w:lang w:val="en-US" w:eastAsia="zh-CN"/>
              </w:rPr>
              <w:t>5</w:t>
            </w:r>
            <w:r>
              <w:rPr>
                <w:rFonts w:hint="default" w:ascii="Times New Roman" w:hAnsi="Times New Roman" w:eastAsia="仿宋" w:cs="Times New Roman"/>
                <w:color w:val="auto"/>
                <w:sz w:val="24"/>
                <w:szCs w:val="24"/>
                <w:highlight w:val="none"/>
                <w:u w:val="none"/>
              </w:rPr>
              <w:t>分。本项最多得6分。</w:t>
            </w:r>
          </w:p>
          <w:p w14:paraId="33EBEEA9">
            <w:pPr>
              <w:spacing w:line="360" w:lineRule="auto"/>
              <w:ind w:firstLine="480" w:firstLineChars="200"/>
              <w:rPr>
                <w:rFonts w:hint="default" w:ascii="Times New Roman" w:hAnsi="Times New Roman" w:eastAsia="仿宋" w:cs="Times New Roman"/>
                <w:color w:val="auto"/>
                <w:sz w:val="24"/>
                <w:szCs w:val="24"/>
                <w:highlight w:val="none"/>
                <w:u w:val="none"/>
              </w:rPr>
            </w:pPr>
            <w:r>
              <w:rPr>
                <w:rFonts w:hint="default" w:ascii="Times New Roman" w:hAnsi="Times New Roman" w:eastAsia="仿宋" w:cs="Times New Roman"/>
                <w:color w:val="auto"/>
                <w:sz w:val="24"/>
                <w:szCs w:val="24"/>
                <w:highlight w:val="none"/>
                <w:u w:val="none"/>
              </w:rPr>
              <w:t>2.技术人员：供应商为本项目拟派出的其他服务团队成员，具有林业专业正高级职称得</w:t>
            </w:r>
            <w:r>
              <w:rPr>
                <w:rFonts w:hint="default" w:ascii="Times New Roman" w:hAnsi="Times New Roman" w:eastAsia="仿宋" w:cs="Times New Roman"/>
                <w:color w:val="auto"/>
                <w:sz w:val="24"/>
                <w:szCs w:val="24"/>
                <w:highlight w:val="none"/>
                <w:u w:val="none"/>
                <w:lang w:eastAsia="zh-CN"/>
              </w:rPr>
              <w:t>5</w:t>
            </w:r>
            <w:r>
              <w:rPr>
                <w:rFonts w:hint="default" w:ascii="Times New Roman" w:hAnsi="Times New Roman" w:eastAsia="仿宋" w:cs="Times New Roman"/>
                <w:color w:val="auto"/>
                <w:sz w:val="24"/>
                <w:szCs w:val="24"/>
                <w:highlight w:val="none"/>
                <w:u w:val="none"/>
              </w:rPr>
              <w:t>分；副高级职称得4分；中级职称得</w:t>
            </w:r>
            <w:r>
              <w:rPr>
                <w:rFonts w:hint="eastAsia" w:eastAsia="仿宋" w:cs="Times New Roman"/>
                <w:color w:val="auto"/>
                <w:sz w:val="24"/>
                <w:szCs w:val="24"/>
                <w:highlight w:val="none"/>
                <w:u w:val="none"/>
                <w:lang w:val="en-US" w:eastAsia="zh-CN"/>
              </w:rPr>
              <w:t>2</w:t>
            </w:r>
            <w:r>
              <w:rPr>
                <w:rFonts w:hint="default" w:ascii="Times New Roman" w:hAnsi="Times New Roman" w:eastAsia="仿宋" w:cs="Times New Roman"/>
                <w:color w:val="auto"/>
                <w:sz w:val="24"/>
                <w:szCs w:val="24"/>
                <w:highlight w:val="none"/>
                <w:u w:val="none"/>
              </w:rPr>
              <w:t>分。本项最多得</w:t>
            </w:r>
            <w:r>
              <w:rPr>
                <w:rFonts w:hint="default" w:ascii="Times New Roman" w:hAnsi="Times New Roman" w:eastAsia="仿宋" w:cs="Times New Roman"/>
                <w:color w:val="auto"/>
                <w:sz w:val="24"/>
                <w:szCs w:val="24"/>
                <w:highlight w:val="none"/>
                <w:u w:val="none"/>
                <w:lang w:eastAsia="zh-CN"/>
              </w:rPr>
              <w:t>1</w:t>
            </w:r>
            <w:r>
              <w:rPr>
                <w:rFonts w:hint="default" w:ascii="Times New Roman" w:hAnsi="Times New Roman" w:eastAsia="仿宋" w:cs="Times New Roman"/>
                <w:color w:val="auto"/>
                <w:sz w:val="24"/>
                <w:szCs w:val="24"/>
                <w:highlight w:val="none"/>
                <w:u w:val="none"/>
                <w:lang w:val="en-US" w:eastAsia="zh-CN"/>
              </w:rPr>
              <w:t>2</w:t>
            </w:r>
            <w:r>
              <w:rPr>
                <w:rFonts w:hint="default" w:ascii="Times New Roman" w:hAnsi="Times New Roman" w:eastAsia="仿宋" w:cs="Times New Roman"/>
                <w:color w:val="auto"/>
                <w:sz w:val="24"/>
                <w:szCs w:val="24"/>
                <w:highlight w:val="none"/>
                <w:u w:val="none"/>
              </w:rPr>
              <w:t>分。</w:t>
            </w:r>
          </w:p>
        </w:tc>
        <w:tc>
          <w:tcPr>
            <w:tcW w:w="1001" w:type="dxa"/>
            <w:noWrap w:val="0"/>
            <w:vAlign w:val="center"/>
          </w:tcPr>
          <w:p w14:paraId="31B279E6">
            <w:pPr>
              <w:spacing w:line="360" w:lineRule="auto"/>
              <w:jc w:val="center"/>
              <w:rPr>
                <w:rFonts w:hint="default" w:ascii="Times New Roman" w:hAnsi="Times New Roman" w:eastAsia="仿宋" w:cs="Times New Roman"/>
                <w:color w:val="auto"/>
                <w:sz w:val="24"/>
                <w:szCs w:val="24"/>
                <w:highlight w:val="none"/>
                <w:u w:val="none"/>
              </w:rPr>
            </w:pPr>
            <w:r>
              <w:rPr>
                <w:rFonts w:hint="default" w:ascii="Times New Roman" w:hAnsi="Times New Roman" w:eastAsia="仿宋" w:cs="Times New Roman"/>
                <w:color w:val="auto"/>
                <w:sz w:val="24"/>
                <w:szCs w:val="24"/>
                <w:highlight w:val="none"/>
                <w:u w:val="none"/>
              </w:rPr>
              <w:t>共同评分因素</w:t>
            </w:r>
          </w:p>
        </w:tc>
      </w:tr>
      <w:tr w14:paraId="01F5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024" w:type="dxa"/>
            <w:shd w:val="clear" w:color="auto" w:fill="auto"/>
            <w:noWrap w:val="0"/>
            <w:vAlign w:val="center"/>
          </w:tcPr>
          <w:p w14:paraId="3186EE24">
            <w:pPr>
              <w:spacing w:line="360" w:lineRule="auto"/>
              <w:ind w:firstLine="28" w:firstLineChars="0"/>
              <w:jc w:val="center"/>
              <w:rPr>
                <w:rFonts w:hint="default" w:ascii="Times New Roman" w:hAnsi="Times New Roman" w:eastAsia="仿宋" w:cs="Times New Roman"/>
                <w:color w:val="auto"/>
                <w:kern w:val="2"/>
                <w:sz w:val="24"/>
                <w:szCs w:val="24"/>
                <w:highlight w:val="none"/>
                <w:u w:val="none"/>
                <w:lang w:val="en-US" w:eastAsia="zh-CN" w:bidi="ar-SA"/>
              </w:rPr>
            </w:pPr>
            <w:r>
              <w:rPr>
                <w:rFonts w:hint="default" w:ascii="Times New Roman" w:hAnsi="Times New Roman" w:eastAsia="仿宋" w:cs="Times New Roman"/>
                <w:color w:val="auto"/>
                <w:sz w:val="24"/>
                <w:szCs w:val="24"/>
                <w:highlight w:val="none"/>
                <w:u w:val="none"/>
                <w:lang w:val="en-US" w:eastAsia="zh-CN"/>
              </w:rPr>
              <w:t>5</w:t>
            </w:r>
          </w:p>
        </w:tc>
        <w:tc>
          <w:tcPr>
            <w:tcW w:w="1276" w:type="dxa"/>
            <w:shd w:val="clear" w:color="auto" w:fill="auto"/>
            <w:noWrap w:val="0"/>
            <w:vAlign w:val="center"/>
          </w:tcPr>
          <w:p w14:paraId="438EDC8C">
            <w:pPr>
              <w:spacing w:line="360" w:lineRule="auto"/>
              <w:jc w:val="center"/>
              <w:rPr>
                <w:rFonts w:hint="default" w:ascii="Times New Roman" w:hAnsi="Times New Roman" w:eastAsia="仿宋" w:cs="Times New Roman"/>
                <w:color w:val="auto"/>
                <w:kern w:val="2"/>
                <w:sz w:val="24"/>
                <w:szCs w:val="24"/>
                <w:highlight w:val="none"/>
                <w:u w:val="none"/>
                <w:lang w:val="en-US" w:eastAsia="zh-CN" w:bidi="ar-SA"/>
              </w:rPr>
            </w:pPr>
            <w:r>
              <w:rPr>
                <w:rFonts w:hint="default" w:ascii="Times New Roman" w:hAnsi="Times New Roman" w:eastAsia="仿宋" w:cs="Times New Roman"/>
                <w:color w:val="auto"/>
                <w:sz w:val="24"/>
                <w:szCs w:val="24"/>
                <w:highlight w:val="none"/>
                <w:u w:val="none"/>
              </w:rPr>
              <w:t>履约能力</w:t>
            </w:r>
            <w:r>
              <w:rPr>
                <w:rFonts w:hint="default" w:ascii="Times New Roman" w:hAnsi="Times New Roman" w:eastAsia="仿宋" w:cs="Times New Roman"/>
                <w:color w:val="auto"/>
                <w:sz w:val="24"/>
                <w:szCs w:val="24"/>
                <w:highlight w:val="none"/>
                <w:u w:val="none"/>
                <w:lang w:val="en-US" w:eastAsia="zh-CN"/>
              </w:rPr>
              <w:t>12</w:t>
            </w:r>
            <w:r>
              <w:rPr>
                <w:rFonts w:hint="default" w:ascii="Times New Roman" w:hAnsi="Times New Roman" w:eastAsia="仿宋" w:cs="Times New Roman"/>
                <w:color w:val="auto"/>
                <w:sz w:val="24"/>
                <w:szCs w:val="24"/>
                <w:highlight w:val="none"/>
                <w:u w:val="none"/>
              </w:rPr>
              <w:t>%</w:t>
            </w:r>
          </w:p>
        </w:tc>
        <w:tc>
          <w:tcPr>
            <w:tcW w:w="1192" w:type="dxa"/>
            <w:shd w:val="clear" w:color="auto" w:fill="auto"/>
            <w:noWrap w:val="0"/>
            <w:vAlign w:val="center"/>
          </w:tcPr>
          <w:p w14:paraId="64A4747D">
            <w:pPr>
              <w:spacing w:line="360" w:lineRule="auto"/>
              <w:jc w:val="center"/>
              <w:rPr>
                <w:rFonts w:hint="default" w:ascii="Times New Roman" w:hAnsi="Times New Roman" w:eastAsia="仿宋" w:cs="Times New Roman"/>
                <w:color w:val="auto"/>
                <w:kern w:val="2"/>
                <w:sz w:val="24"/>
                <w:szCs w:val="24"/>
                <w:highlight w:val="none"/>
                <w:u w:val="none"/>
                <w:lang w:val="en-US" w:eastAsia="zh-CN" w:bidi="ar-SA"/>
              </w:rPr>
            </w:pPr>
            <w:r>
              <w:rPr>
                <w:rFonts w:hint="default" w:ascii="Times New Roman" w:hAnsi="Times New Roman" w:eastAsia="仿宋" w:cs="Times New Roman"/>
                <w:color w:val="auto"/>
                <w:sz w:val="24"/>
                <w:szCs w:val="24"/>
                <w:highlight w:val="none"/>
                <w:u w:val="none"/>
                <w:lang w:val="en-US" w:eastAsia="zh-CN"/>
              </w:rPr>
              <w:t>12</w:t>
            </w:r>
            <w:r>
              <w:rPr>
                <w:rFonts w:hint="default" w:ascii="Times New Roman" w:hAnsi="Times New Roman" w:eastAsia="仿宋" w:cs="Times New Roman"/>
                <w:color w:val="auto"/>
                <w:sz w:val="24"/>
                <w:szCs w:val="24"/>
                <w:highlight w:val="none"/>
                <w:u w:val="none"/>
              </w:rPr>
              <w:t>分</w:t>
            </w:r>
          </w:p>
        </w:tc>
        <w:tc>
          <w:tcPr>
            <w:tcW w:w="5823" w:type="dxa"/>
            <w:shd w:val="clear" w:color="auto" w:fill="auto"/>
            <w:noWrap w:val="0"/>
            <w:vAlign w:val="center"/>
          </w:tcPr>
          <w:p w14:paraId="1DCB6D38">
            <w:pPr>
              <w:snapToGrid w:val="0"/>
              <w:spacing w:line="240" w:lineRule="auto"/>
              <w:ind w:firstLine="480" w:firstLineChars="200"/>
              <w:rPr>
                <w:rFonts w:hint="default" w:ascii="Times New Roman" w:hAnsi="Times New Roman" w:eastAsia="仿宋" w:cs="Times New Roman"/>
                <w:color w:val="auto"/>
                <w:sz w:val="24"/>
                <w:szCs w:val="24"/>
                <w:highlight w:val="none"/>
                <w:u w:val="none"/>
              </w:rPr>
            </w:pPr>
            <w:r>
              <w:rPr>
                <w:rFonts w:hint="default" w:ascii="Times New Roman" w:hAnsi="Times New Roman" w:eastAsia="仿宋" w:cs="Times New Roman"/>
                <w:color w:val="auto"/>
                <w:sz w:val="24"/>
                <w:szCs w:val="24"/>
                <w:highlight w:val="none"/>
                <w:u w:val="none"/>
              </w:rPr>
              <w:t>供应商</w:t>
            </w:r>
            <w:r>
              <w:rPr>
                <w:rFonts w:hint="default" w:ascii="Times New Roman" w:hAnsi="Times New Roman" w:eastAsia="仿宋" w:cs="Times New Roman"/>
                <w:color w:val="auto"/>
                <w:sz w:val="24"/>
                <w:szCs w:val="24"/>
                <w:highlight w:val="none"/>
                <w:u w:val="none"/>
                <w:lang w:eastAsia="zh-CN"/>
              </w:rPr>
              <w:t>有类似业绩的</w:t>
            </w:r>
            <w:r>
              <w:rPr>
                <w:rFonts w:hint="default" w:ascii="Times New Roman" w:hAnsi="Times New Roman" w:eastAsia="仿宋" w:cs="Times New Roman"/>
                <w:color w:val="auto"/>
                <w:kern w:val="2"/>
                <w:sz w:val="24"/>
                <w:szCs w:val="24"/>
                <w:highlight w:val="none"/>
                <w:lang w:val="en-US" w:eastAsia="zh-CN" w:bidi="ar-SA"/>
              </w:rPr>
              <w:t>，每提供一个类似业绩得3分，</w:t>
            </w:r>
            <w:r>
              <w:rPr>
                <w:rFonts w:hint="eastAsia" w:eastAsia="仿宋" w:cs="Times New Roman"/>
                <w:color w:val="auto"/>
                <w:kern w:val="2"/>
                <w:sz w:val="24"/>
                <w:szCs w:val="24"/>
                <w:highlight w:val="none"/>
                <w:lang w:val="en-US" w:eastAsia="zh-CN" w:bidi="ar-SA"/>
              </w:rPr>
              <w:t>本项</w:t>
            </w:r>
            <w:r>
              <w:rPr>
                <w:rFonts w:hint="default" w:ascii="Times New Roman" w:hAnsi="Times New Roman" w:eastAsia="仿宋" w:cs="Times New Roman"/>
                <w:color w:val="auto"/>
                <w:kern w:val="2"/>
                <w:sz w:val="24"/>
                <w:szCs w:val="24"/>
                <w:highlight w:val="none"/>
                <w:lang w:val="en-US" w:eastAsia="zh-CN" w:bidi="ar-SA"/>
              </w:rPr>
              <w:t>最多得12分。</w:t>
            </w:r>
          </w:p>
          <w:p w14:paraId="15BFFEAA">
            <w:pPr>
              <w:spacing w:line="360" w:lineRule="auto"/>
              <w:rPr>
                <w:rFonts w:hint="default" w:ascii="Times New Roman" w:hAnsi="Times New Roman" w:eastAsia="仿宋" w:cs="Times New Roman"/>
                <w:color w:val="auto"/>
                <w:kern w:val="2"/>
                <w:sz w:val="24"/>
                <w:szCs w:val="24"/>
                <w:highlight w:val="none"/>
                <w:u w:val="none"/>
                <w:lang w:val="en-US" w:eastAsia="zh-CN" w:bidi="ar-SA"/>
              </w:rPr>
            </w:pPr>
            <w:r>
              <w:rPr>
                <w:rFonts w:hint="default" w:ascii="Times New Roman" w:hAnsi="Times New Roman" w:eastAsia="仿宋" w:cs="Times New Roman"/>
                <w:b/>
                <w:bCs/>
                <w:color w:val="auto"/>
                <w:sz w:val="24"/>
                <w:szCs w:val="24"/>
                <w:highlight w:val="none"/>
                <w:u w:val="none"/>
                <w:lang w:val="en-US" w:eastAsia="zh-CN"/>
              </w:rPr>
              <w:t>注：</w:t>
            </w:r>
            <w:r>
              <w:rPr>
                <w:rFonts w:hint="default" w:ascii="Times New Roman" w:hAnsi="Times New Roman" w:eastAsia="仿宋" w:cs="Times New Roman"/>
                <w:b/>
                <w:bCs/>
                <w:color w:val="auto"/>
                <w:sz w:val="24"/>
                <w:szCs w:val="24"/>
                <w:highlight w:val="none"/>
                <w:u w:val="none"/>
              </w:rPr>
              <w:t>提供</w:t>
            </w:r>
            <w:r>
              <w:rPr>
                <w:rFonts w:hint="default" w:ascii="Times New Roman" w:hAnsi="Times New Roman" w:eastAsia="仿宋" w:cs="Times New Roman"/>
                <w:b/>
                <w:bCs/>
                <w:color w:val="auto"/>
                <w:sz w:val="24"/>
                <w:szCs w:val="24"/>
                <w:highlight w:val="none"/>
                <w:u w:val="none"/>
                <w:lang w:eastAsia="zh-CN"/>
              </w:rPr>
              <w:t>成交</w:t>
            </w:r>
            <w:r>
              <w:rPr>
                <w:rFonts w:hint="default" w:ascii="Times New Roman" w:hAnsi="Times New Roman" w:eastAsia="仿宋" w:cs="Times New Roman"/>
                <w:b/>
                <w:bCs/>
                <w:color w:val="auto"/>
                <w:sz w:val="24"/>
                <w:szCs w:val="24"/>
                <w:highlight w:val="none"/>
                <w:u w:val="none"/>
              </w:rPr>
              <w:t>（成交）通知书复印件或合同复印件</w:t>
            </w:r>
            <w:r>
              <w:rPr>
                <w:rFonts w:hint="default" w:ascii="Times New Roman" w:hAnsi="Times New Roman" w:eastAsia="仿宋" w:cs="Times New Roman"/>
                <w:b/>
                <w:bCs/>
                <w:color w:val="auto"/>
                <w:sz w:val="24"/>
                <w:szCs w:val="24"/>
                <w:highlight w:val="none"/>
                <w:u w:val="none"/>
                <w:lang w:eastAsia="zh-CN"/>
              </w:rPr>
              <w:t>，</w:t>
            </w:r>
            <w:r>
              <w:rPr>
                <w:rFonts w:hint="default" w:ascii="Times New Roman" w:hAnsi="Times New Roman" w:eastAsia="仿宋" w:cs="Times New Roman"/>
                <w:b/>
                <w:bCs/>
                <w:color w:val="auto"/>
                <w:sz w:val="24"/>
                <w:szCs w:val="24"/>
                <w:highlight w:val="none"/>
                <w:u w:val="none"/>
                <w:lang w:val="en-US" w:eastAsia="zh-CN"/>
              </w:rPr>
              <w:t>以合同签订时间为准，加盖供应商公章</w:t>
            </w:r>
          </w:p>
        </w:tc>
        <w:tc>
          <w:tcPr>
            <w:tcW w:w="1001" w:type="dxa"/>
            <w:shd w:val="clear" w:color="auto" w:fill="auto"/>
            <w:noWrap w:val="0"/>
            <w:vAlign w:val="center"/>
          </w:tcPr>
          <w:p w14:paraId="1CE1A85F">
            <w:pPr>
              <w:spacing w:line="360" w:lineRule="auto"/>
              <w:jc w:val="center"/>
              <w:rPr>
                <w:rFonts w:hint="default" w:ascii="Times New Roman" w:hAnsi="Times New Roman" w:eastAsia="仿宋" w:cs="Times New Roman"/>
                <w:color w:val="auto"/>
                <w:kern w:val="2"/>
                <w:sz w:val="24"/>
                <w:szCs w:val="24"/>
                <w:highlight w:val="none"/>
                <w:u w:val="none"/>
                <w:lang w:val="en-US" w:eastAsia="zh-CN" w:bidi="ar-SA"/>
              </w:rPr>
            </w:pPr>
            <w:r>
              <w:rPr>
                <w:rFonts w:hint="default" w:ascii="Times New Roman" w:hAnsi="Times New Roman" w:eastAsia="仿宋" w:cs="Times New Roman"/>
                <w:color w:val="auto"/>
                <w:sz w:val="24"/>
                <w:szCs w:val="24"/>
                <w:highlight w:val="none"/>
                <w:u w:val="none"/>
              </w:rPr>
              <w:t>共同评分因素</w:t>
            </w:r>
          </w:p>
        </w:tc>
      </w:tr>
      <w:bookmarkEnd w:id="177"/>
    </w:tbl>
    <w:p w14:paraId="2B8B46D4">
      <w:pPr>
        <w:spacing w:line="400" w:lineRule="exact"/>
        <w:ind w:firstLine="482" w:firstLineChars="200"/>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sz w:val="24"/>
          <w:highlight w:val="none"/>
          <w:lang w:val="en-US" w:eastAsia="zh-CN"/>
        </w:rPr>
        <w:t>注：</w:t>
      </w:r>
      <w:r>
        <w:rPr>
          <w:rFonts w:hint="default" w:ascii="Times New Roman" w:hAnsi="Times New Roman" w:eastAsia="仿宋" w:cs="Times New Roman"/>
          <w:b/>
          <w:bCs/>
          <w:color w:val="auto"/>
          <w:sz w:val="24"/>
          <w:highlight w:val="none"/>
        </w:rPr>
        <w:t>评分的取值按四舍五入法，保留小数点后两位。</w:t>
      </w:r>
    </w:p>
    <w:p w14:paraId="3DBDB323">
      <w:pPr>
        <w:spacing w:line="400" w:lineRule="exact"/>
        <w:ind w:firstLine="48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12.2.1 评审委员会只根据磋商文件的要求采用相同的</w:t>
      </w:r>
      <w:r>
        <w:rPr>
          <w:rFonts w:hint="default" w:ascii="Times New Roman" w:hAnsi="Times New Roman" w:eastAsia="仿宋" w:cs="Times New Roman"/>
          <w:bCs/>
          <w:color w:val="auto"/>
          <w:sz w:val="24"/>
          <w:highlight w:val="none"/>
        </w:rPr>
        <w:t>评审</w:t>
      </w:r>
      <w:r>
        <w:rPr>
          <w:rFonts w:hint="default" w:ascii="Times New Roman" w:hAnsi="Times New Roman" w:eastAsia="仿宋" w:cs="Times New Roman"/>
          <w:color w:val="auto"/>
          <w:sz w:val="24"/>
          <w:highlight w:val="none"/>
        </w:rPr>
        <w:t>程序、评分办法及标准进行评价和比较。</w:t>
      </w:r>
    </w:p>
    <w:p w14:paraId="1DF6A9B5">
      <w:pPr>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12.2.2 本次综合评分的因素详见综合评分明细表。</w:t>
      </w:r>
    </w:p>
    <w:p w14:paraId="1D8CB49A">
      <w:pPr>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12.2.3 除价格因素外，评审委员会成员应依据响应文件规定的评分标准和方法独立对其他因素进行比较打分。</w:t>
      </w:r>
    </w:p>
    <w:p w14:paraId="1E4065CB">
      <w:pPr>
        <w:spacing w:line="400" w:lineRule="exact"/>
        <w:ind w:left="19" w:leftChars="9" w:firstLine="458" w:firstLineChars="191"/>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12.2.4 在</w:t>
      </w:r>
      <w:r>
        <w:rPr>
          <w:rFonts w:hint="default" w:ascii="Times New Roman" w:hAnsi="Times New Roman" w:eastAsia="仿宋" w:cs="Times New Roman"/>
          <w:bCs/>
          <w:color w:val="auto"/>
          <w:sz w:val="24"/>
          <w:highlight w:val="none"/>
        </w:rPr>
        <w:t>评审</w:t>
      </w:r>
      <w:r>
        <w:rPr>
          <w:rFonts w:hint="default" w:ascii="Times New Roman" w:hAnsi="Times New Roman" w:eastAsia="仿宋" w:cs="Times New Roman"/>
          <w:color w:val="auto"/>
          <w:sz w:val="24"/>
          <w:highlight w:val="none"/>
        </w:rPr>
        <w:t>过程中，响应文件有下列情况之一，</w:t>
      </w:r>
      <w:r>
        <w:rPr>
          <w:rFonts w:hint="default" w:ascii="Times New Roman" w:hAnsi="Times New Roman" w:eastAsia="仿宋" w:cs="Times New Roman"/>
          <w:bCs/>
          <w:color w:val="auto"/>
          <w:sz w:val="24"/>
          <w:highlight w:val="none"/>
        </w:rPr>
        <w:t>评审</w:t>
      </w:r>
      <w:r>
        <w:rPr>
          <w:rFonts w:hint="default" w:ascii="Times New Roman" w:hAnsi="Times New Roman" w:eastAsia="仿宋" w:cs="Times New Roman"/>
          <w:color w:val="auto"/>
          <w:sz w:val="24"/>
          <w:highlight w:val="none"/>
        </w:rPr>
        <w:t>委员会成员应当按照磋商文件规定的非实质性偏离进行扣分：</w:t>
      </w:r>
    </w:p>
    <w:p w14:paraId="1BE38E67">
      <w:pPr>
        <w:spacing w:line="400" w:lineRule="exact"/>
        <w:ind w:left="19" w:leftChars="9" w:firstLine="458" w:firstLineChars="191"/>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（1）文字表述的内容含义不明确，或者同类问题表述不一致，或者有明显文字和计算错误，或者提供的技术信息和数据资料不完整，供应商拒不或在规定的时间内没有进行澄清、说明</w:t>
      </w:r>
      <w:r>
        <w:rPr>
          <w:rFonts w:hint="eastAsia" w:eastAsia="仿宋" w:cs="Times New Roman"/>
          <w:color w:val="auto"/>
          <w:sz w:val="24"/>
          <w:highlight w:val="none"/>
          <w:lang w:eastAsia="zh-CN"/>
        </w:rPr>
        <w:t>、</w:t>
      </w:r>
      <w:r>
        <w:rPr>
          <w:rFonts w:hint="default" w:ascii="Times New Roman" w:hAnsi="Times New Roman" w:eastAsia="仿宋" w:cs="Times New Roman"/>
          <w:color w:val="auto"/>
          <w:sz w:val="24"/>
          <w:highlight w:val="none"/>
        </w:rPr>
        <w:t>补正或澄清、说明、补正的内容也不能说明问题的；</w:t>
      </w:r>
    </w:p>
    <w:p w14:paraId="7168A437">
      <w:pPr>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（2）响应文件未按磋商文件要求进行装订或未编制目录、页码；</w:t>
      </w:r>
    </w:p>
    <w:p w14:paraId="00091A38">
      <w:pPr>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（3）认定的与磋商文件第五章规定的技术、商务和其他规定要求不符的非实质性偏离。</w:t>
      </w:r>
    </w:p>
    <w:p w14:paraId="7618BE44">
      <w:pPr>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（4）认定的其他非实质性偏离。</w:t>
      </w:r>
    </w:p>
    <w:p w14:paraId="3CEE67B3">
      <w:pPr>
        <w:tabs>
          <w:tab w:val="left" w:pos="600"/>
        </w:tabs>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12.5综合评分明细表</w:t>
      </w:r>
    </w:p>
    <w:p w14:paraId="18DAF081">
      <w:pPr>
        <w:numPr>
          <w:ilvl w:val="0"/>
          <w:numId w:val="12"/>
        </w:numPr>
        <w:tabs>
          <w:tab w:val="left" w:pos="600"/>
        </w:tabs>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项目终止</w:t>
      </w:r>
    </w:p>
    <w:p w14:paraId="014984BF">
      <w:pPr>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本次采购活动中，出现下列情形之一的，予以项目终止：</w:t>
      </w:r>
    </w:p>
    <w:p w14:paraId="68F5781F">
      <w:pPr>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（1）符合专业条件的供应商或者对磋商文件作实质响应的供应商不足</w:t>
      </w:r>
      <w:r>
        <w:rPr>
          <w:rFonts w:hint="default" w:ascii="Times New Roman" w:hAnsi="Times New Roman" w:eastAsia="仿宋" w:cs="Times New Roman"/>
          <w:color w:val="auto"/>
          <w:sz w:val="24"/>
          <w:highlight w:val="none"/>
          <w:lang w:val="en-US" w:eastAsia="zh-CN"/>
        </w:rPr>
        <w:t>三</w:t>
      </w:r>
      <w:r>
        <w:rPr>
          <w:rFonts w:hint="default" w:ascii="Times New Roman" w:hAnsi="Times New Roman" w:eastAsia="仿宋" w:cs="Times New Roman"/>
          <w:color w:val="auto"/>
          <w:sz w:val="24"/>
          <w:highlight w:val="none"/>
        </w:rPr>
        <w:t>家的；</w:t>
      </w:r>
    </w:p>
    <w:p w14:paraId="7B932FA1">
      <w:pPr>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（2）出现影响采购公正的违法、违规行为的；</w:t>
      </w:r>
    </w:p>
    <w:p w14:paraId="1D091410">
      <w:pPr>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（3）供应商的报价均超过了最高单价，采购人不能支付的；</w:t>
      </w:r>
    </w:p>
    <w:p w14:paraId="0E162A0A">
      <w:pPr>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（4）其他无法继续开展磋商或者无法成交的情形的；</w:t>
      </w:r>
    </w:p>
    <w:p w14:paraId="3645E5EB">
      <w:pPr>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（5）因重大变故，采购任务取消的。</w:t>
      </w:r>
    </w:p>
    <w:p w14:paraId="1B62CED4">
      <w:pPr>
        <w:spacing w:line="42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项目终止后，应在</w:t>
      </w:r>
      <w:r>
        <w:rPr>
          <w:rFonts w:hint="default" w:ascii="Times New Roman" w:hAnsi="Times New Roman" w:eastAsia="仿宋" w:cs="Times New Roman"/>
          <w:color w:val="auto"/>
          <w:sz w:val="24"/>
          <w:highlight w:val="none"/>
          <w:lang w:eastAsia="zh-CN"/>
        </w:rPr>
        <w:t>四川省林业和草原局官网</w:t>
      </w:r>
      <w:r>
        <w:rPr>
          <w:rFonts w:hint="default" w:ascii="Times New Roman" w:hAnsi="Times New Roman" w:eastAsia="仿宋" w:cs="Times New Roman"/>
          <w:color w:val="auto"/>
          <w:sz w:val="24"/>
          <w:highlight w:val="none"/>
        </w:rPr>
        <w:t>上</w:t>
      </w:r>
      <w:r>
        <w:rPr>
          <w:rFonts w:hint="eastAsia" w:eastAsia="仿宋" w:cs="Times New Roman"/>
          <w:color w:val="auto"/>
          <w:sz w:val="24"/>
          <w:highlight w:val="none"/>
          <w:lang w:val="en-US" w:eastAsia="zh-CN"/>
        </w:rPr>
        <w:t>发布</w:t>
      </w:r>
      <w:r>
        <w:rPr>
          <w:rFonts w:hint="default" w:ascii="Times New Roman" w:hAnsi="Times New Roman" w:eastAsia="仿宋" w:cs="Times New Roman"/>
          <w:color w:val="auto"/>
          <w:sz w:val="24"/>
          <w:highlight w:val="none"/>
        </w:rPr>
        <w:t>公告，并公告项目终止的详细理由。</w:t>
      </w:r>
    </w:p>
    <w:p w14:paraId="0C28E133">
      <w:pPr>
        <w:numPr>
          <w:ilvl w:val="0"/>
          <w:numId w:val="12"/>
        </w:numPr>
        <w:spacing w:line="420" w:lineRule="exact"/>
        <w:ind w:left="0" w:leftChars="0"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确定成交供应商</w:t>
      </w:r>
    </w:p>
    <w:p w14:paraId="7F224D4B">
      <w:pPr>
        <w:spacing w:line="42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14.1 确定成交供应商原则：本项目根据评审委员会推荐的成交候选供应商名单，按顺序由高到低的原则确定成交供应商。</w:t>
      </w:r>
    </w:p>
    <w:p w14:paraId="1878D717">
      <w:pPr>
        <w:spacing w:line="420" w:lineRule="exact"/>
        <w:ind w:firstLine="480" w:firstLineChars="200"/>
        <w:rPr>
          <w:rFonts w:hint="default" w:ascii="Times New Roman" w:hAnsi="Times New Roman" w:eastAsia="仿宋" w:cs="Times New Roman"/>
          <w:color w:val="auto"/>
          <w:sz w:val="24"/>
          <w:highlight w:val="none"/>
        </w:rPr>
      </w:pPr>
      <w:bookmarkStart w:id="178" w:name="_Toc217446062"/>
      <w:r>
        <w:rPr>
          <w:rFonts w:hint="default" w:ascii="Times New Roman" w:hAnsi="Times New Roman" w:eastAsia="仿宋" w:cs="Times New Roman"/>
          <w:color w:val="auto"/>
          <w:sz w:val="24"/>
          <w:highlight w:val="none"/>
        </w:rPr>
        <w:t>14.2 确定成交供应商程序</w:t>
      </w:r>
      <w:bookmarkEnd w:id="178"/>
    </w:p>
    <w:p w14:paraId="71D2B0D5">
      <w:pPr>
        <w:spacing w:line="42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14.2.1 评审委员会将</w:t>
      </w:r>
      <w:r>
        <w:rPr>
          <w:rFonts w:hint="default" w:ascii="Times New Roman" w:hAnsi="Times New Roman" w:eastAsia="仿宋" w:cs="Times New Roman"/>
          <w:bCs/>
          <w:color w:val="auto"/>
          <w:sz w:val="24"/>
          <w:highlight w:val="none"/>
        </w:rPr>
        <w:t>评审</w:t>
      </w:r>
      <w:r>
        <w:rPr>
          <w:rFonts w:hint="default" w:ascii="Times New Roman" w:hAnsi="Times New Roman" w:eastAsia="仿宋" w:cs="Times New Roman"/>
          <w:color w:val="auto"/>
          <w:sz w:val="24"/>
          <w:highlight w:val="none"/>
        </w:rPr>
        <w:t>情况写出书面报告，推荐成交候选供应商，并按照综合得分高低标明排列顺序。评审得分相同的，按照最后报价由低到高顺序推荐。评审得分且最后报价相同的，按服务要求优劣顺序排列。</w:t>
      </w:r>
    </w:p>
    <w:p w14:paraId="3C83D156">
      <w:pPr>
        <w:spacing w:line="42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14.2.2 采购代理机构在</w:t>
      </w:r>
      <w:r>
        <w:rPr>
          <w:rFonts w:hint="default" w:ascii="Times New Roman" w:hAnsi="Times New Roman" w:eastAsia="仿宋" w:cs="Times New Roman"/>
          <w:bCs/>
          <w:color w:val="auto"/>
          <w:sz w:val="24"/>
          <w:highlight w:val="none"/>
        </w:rPr>
        <w:t>评审</w:t>
      </w:r>
      <w:r>
        <w:rPr>
          <w:rFonts w:hint="default" w:ascii="Times New Roman" w:hAnsi="Times New Roman" w:eastAsia="仿宋" w:cs="Times New Roman"/>
          <w:color w:val="auto"/>
          <w:sz w:val="24"/>
          <w:highlight w:val="none"/>
        </w:rPr>
        <w:t>结束后</w:t>
      </w:r>
      <w:r>
        <w:rPr>
          <w:rFonts w:hint="default" w:ascii="Times New Roman" w:hAnsi="Times New Roman" w:eastAsia="仿宋" w:cs="Times New Roman"/>
          <w:color w:val="auto"/>
          <w:sz w:val="24"/>
          <w:highlight w:val="none"/>
          <w:lang w:val="en-US" w:eastAsia="zh-CN"/>
        </w:rPr>
        <w:t>两</w:t>
      </w:r>
      <w:r>
        <w:rPr>
          <w:rFonts w:hint="default" w:ascii="Times New Roman" w:hAnsi="Times New Roman" w:eastAsia="仿宋" w:cs="Times New Roman"/>
          <w:color w:val="auto"/>
          <w:sz w:val="24"/>
          <w:highlight w:val="none"/>
        </w:rPr>
        <w:t>个工作日内将</w:t>
      </w:r>
      <w:r>
        <w:rPr>
          <w:rFonts w:hint="default" w:ascii="Times New Roman" w:hAnsi="Times New Roman" w:eastAsia="仿宋" w:cs="Times New Roman"/>
          <w:bCs/>
          <w:color w:val="auto"/>
          <w:sz w:val="24"/>
          <w:highlight w:val="none"/>
        </w:rPr>
        <w:t>评审</w:t>
      </w:r>
      <w:r>
        <w:rPr>
          <w:rFonts w:hint="default" w:ascii="Times New Roman" w:hAnsi="Times New Roman" w:eastAsia="仿宋" w:cs="Times New Roman"/>
          <w:color w:val="auto"/>
          <w:sz w:val="24"/>
          <w:highlight w:val="none"/>
        </w:rPr>
        <w:t>报告送采购人确认。</w:t>
      </w:r>
    </w:p>
    <w:p w14:paraId="210BBEBC">
      <w:pPr>
        <w:spacing w:line="42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14.2.3 采购人在收到</w:t>
      </w:r>
      <w:r>
        <w:rPr>
          <w:rFonts w:hint="default" w:ascii="Times New Roman" w:hAnsi="Times New Roman" w:eastAsia="仿宋" w:cs="Times New Roman"/>
          <w:bCs/>
          <w:color w:val="auto"/>
          <w:sz w:val="24"/>
          <w:highlight w:val="none"/>
        </w:rPr>
        <w:t>评审</w:t>
      </w:r>
      <w:r>
        <w:rPr>
          <w:rFonts w:hint="default" w:ascii="Times New Roman" w:hAnsi="Times New Roman" w:eastAsia="仿宋" w:cs="Times New Roman"/>
          <w:color w:val="auto"/>
          <w:sz w:val="24"/>
          <w:highlight w:val="none"/>
        </w:rPr>
        <w:t>报告后五个工作日内，按照</w:t>
      </w:r>
      <w:r>
        <w:rPr>
          <w:rFonts w:hint="default" w:ascii="Times New Roman" w:hAnsi="Times New Roman" w:eastAsia="仿宋" w:cs="Times New Roman"/>
          <w:bCs/>
          <w:color w:val="auto"/>
          <w:sz w:val="24"/>
          <w:highlight w:val="none"/>
        </w:rPr>
        <w:t>评审</w:t>
      </w:r>
      <w:r>
        <w:rPr>
          <w:rFonts w:hint="default" w:ascii="Times New Roman" w:hAnsi="Times New Roman" w:eastAsia="仿宋" w:cs="Times New Roman"/>
          <w:color w:val="auto"/>
          <w:sz w:val="24"/>
          <w:highlight w:val="none"/>
        </w:rPr>
        <w:t>报告中推荐的成交候选供应商顺序确定成交供应商。</w:t>
      </w:r>
    </w:p>
    <w:p w14:paraId="222881EA">
      <w:pPr>
        <w:spacing w:line="42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14.2.4 根据采购人确定的成交供应商，在</w:t>
      </w:r>
      <w:r>
        <w:rPr>
          <w:rFonts w:hint="default" w:ascii="Times New Roman" w:hAnsi="Times New Roman" w:eastAsia="仿宋" w:cs="Times New Roman"/>
          <w:color w:val="auto"/>
          <w:sz w:val="24"/>
          <w:highlight w:val="none"/>
          <w:lang w:eastAsia="zh-CN"/>
        </w:rPr>
        <w:t>四川省林业和草原局官网</w:t>
      </w:r>
      <w:r>
        <w:rPr>
          <w:rFonts w:hint="default" w:ascii="Times New Roman" w:hAnsi="Times New Roman" w:eastAsia="仿宋" w:cs="Times New Roman"/>
          <w:color w:val="auto"/>
          <w:sz w:val="24"/>
          <w:highlight w:val="none"/>
        </w:rPr>
        <w:t>上发布成交公告，同时采购代理机构人向成交供应商发出成交通知书。</w:t>
      </w:r>
    </w:p>
    <w:p w14:paraId="73DBEB5D">
      <w:pPr>
        <w:spacing w:line="42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（1）发布成交结果公告的同时，采购代理机构将向成交人发出成交通知书。</w:t>
      </w:r>
    </w:p>
    <w:p w14:paraId="01EDD8E2">
      <w:pPr>
        <w:spacing w:line="42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（2）成交通知书是合同的一个组成部分。</w:t>
      </w:r>
    </w:p>
    <w:p w14:paraId="681FF144">
      <w:pPr>
        <w:spacing w:line="42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（3）出现下列情形之一，采购代理机构将</w:t>
      </w:r>
      <w:r>
        <w:rPr>
          <w:rFonts w:hint="default" w:ascii="Times New Roman" w:hAnsi="Times New Roman" w:eastAsia="仿宋" w:cs="Times New Roman"/>
          <w:color w:val="auto"/>
          <w:sz w:val="24"/>
          <w:highlight w:val="none"/>
          <w:lang w:eastAsia="zh-CN"/>
        </w:rPr>
        <w:t>撤销</w:t>
      </w:r>
      <w:r>
        <w:rPr>
          <w:rFonts w:hint="default" w:ascii="Times New Roman" w:hAnsi="Times New Roman" w:eastAsia="仿宋" w:cs="Times New Roman"/>
          <w:color w:val="auto"/>
          <w:sz w:val="24"/>
          <w:highlight w:val="none"/>
        </w:rPr>
        <w:t>成交通知书。</w:t>
      </w:r>
    </w:p>
    <w:p w14:paraId="445EA3E6">
      <w:pPr>
        <w:spacing w:line="420" w:lineRule="exact"/>
        <w:ind w:firstLine="960" w:firstLineChars="4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1）提供虚假材料、以他人名义报价或者以其它方式弄虚作假谋取成交的；</w:t>
      </w:r>
    </w:p>
    <w:p w14:paraId="7FB2442C">
      <w:pPr>
        <w:spacing w:line="420" w:lineRule="exact"/>
        <w:ind w:firstLine="960" w:firstLineChars="4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2）采取不正当手段诋毁、排挤其它供应商而谋取成交的；</w:t>
      </w:r>
    </w:p>
    <w:p w14:paraId="6F0D9FCA">
      <w:pPr>
        <w:spacing w:line="420" w:lineRule="exact"/>
        <w:ind w:firstLine="960" w:firstLineChars="4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3）与采购人、其它供应商或者采购代理机构恶意串通谋取成交的；</w:t>
      </w:r>
    </w:p>
    <w:p w14:paraId="3A478774">
      <w:pPr>
        <w:spacing w:line="420" w:lineRule="exact"/>
        <w:ind w:firstLine="960" w:firstLineChars="4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4）通过向采购人、采购代理机构行贿或者提供其它不正当利益谋取成交的；</w:t>
      </w:r>
    </w:p>
    <w:p w14:paraId="6CD4B848">
      <w:pPr>
        <w:spacing w:line="420" w:lineRule="exact"/>
        <w:ind w:firstLine="960" w:firstLineChars="4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5）成交后无正当理由不与采购人订立合同的；</w:t>
      </w:r>
    </w:p>
    <w:p w14:paraId="3F82EBBF">
      <w:pPr>
        <w:spacing w:line="420" w:lineRule="exact"/>
        <w:ind w:firstLine="960" w:firstLineChars="4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6）监管部门查实采购过程中存在影响采购公正的违法违规</w:t>
      </w:r>
      <w:r>
        <w:rPr>
          <w:rFonts w:hint="default" w:ascii="Times New Roman" w:hAnsi="Times New Roman" w:eastAsia="仿宋" w:cs="Times New Roman"/>
          <w:color w:val="auto"/>
          <w:sz w:val="24"/>
          <w:highlight w:val="none"/>
          <w:lang w:eastAsia="zh-CN"/>
        </w:rPr>
        <w:t>违纪行为</w:t>
      </w:r>
      <w:r>
        <w:rPr>
          <w:rFonts w:hint="default" w:ascii="Times New Roman" w:hAnsi="Times New Roman" w:eastAsia="仿宋" w:cs="Times New Roman"/>
          <w:color w:val="auto"/>
          <w:sz w:val="24"/>
          <w:highlight w:val="none"/>
        </w:rPr>
        <w:t>。</w:t>
      </w:r>
    </w:p>
    <w:p w14:paraId="02F5E119">
      <w:pPr>
        <w:spacing w:line="420" w:lineRule="exact"/>
        <w:ind w:firstLine="360" w:firstLineChars="15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（4）如果成交通知书</w:t>
      </w:r>
      <w:r>
        <w:rPr>
          <w:rFonts w:hint="default" w:ascii="Times New Roman" w:hAnsi="Times New Roman" w:eastAsia="仿宋" w:cs="Times New Roman"/>
          <w:color w:val="auto"/>
          <w:sz w:val="24"/>
          <w:highlight w:val="none"/>
          <w:lang w:eastAsia="zh-CN"/>
        </w:rPr>
        <w:t>被撤销</w:t>
      </w:r>
      <w:r>
        <w:rPr>
          <w:rFonts w:hint="default" w:ascii="Times New Roman" w:hAnsi="Times New Roman" w:eastAsia="仿宋" w:cs="Times New Roman"/>
          <w:color w:val="auto"/>
          <w:sz w:val="24"/>
          <w:highlight w:val="none"/>
        </w:rPr>
        <w:t>之后，则视情况进行如下处理：</w:t>
      </w:r>
    </w:p>
    <w:p w14:paraId="634765C7">
      <w:pPr>
        <w:spacing w:line="420" w:lineRule="exact"/>
        <w:ind w:firstLine="960" w:firstLineChars="4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1）采购代理机构和采购人将重新组织竞争性磋商；</w:t>
      </w:r>
    </w:p>
    <w:p w14:paraId="6F129D8C">
      <w:pPr>
        <w:spacing w:line="420" w:lineRule="exact"/>
        <w:ind w:firstLine="960" w:firstLineChars="4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2）与排位在该成交人之后第一位的候选成交人签订采购合同；</w:t>
      </w:r>
    </w:p>
    <w:p w14:paraId="3ACC35E5">
      <w:pPr>
        <w:spacing w:line="420" w:lineRule="exact"/>
        <w:ind w:firstLine="960" w:firstLineChars="4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3）按采购人同意的其他采购方式进行采购。</w:t>
      </w:r>
    </w:p>
    <w:p w14:paraId="69F323A2">
      <w:pPr>
        <w:spacing w:line="42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14.2.5招标采购单位不解释成交或无效响应原因，不退回响应文件和其他响应资料。</w:t>
      </w:r>
    </w:p>
    <w:p w14:paraId="72EB6E6D">
      <w:pPr>
        <w:tabs>
          <w:tab w:val="left" w:pos="600"/>
        </w:tabs>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15.</w:t>
      </w:r>
      <w:r>
        <w:rPr>
          <w:rFonts w:hint="default" w:ascii="Times New Roman" w:hAnsi="Times New Roman" w:eastAsia="仿宋" w:cs="Times New Roman"/>
          <w:bCs/>
          <w:color w:val="auto"/>
          <w:sz w:val="24"/>
          <w:highlight w:val="none"/>
        </w:rPr>
        <w:t xml:space="preserve"> 评审</w:t>
      </w:r>
      <w:r>
        <w:rPr>
          <w:rFonts w:hint="default" w:ascii="Times New Roman" w:hAnsi="Times New Roman" w:eastAsia="仿宋" w:cs="Times New Roman"/>
          <w:color w:val="auto"/>
          <w:sz w:val="24"/>
          <w:highlight w:val="none"/>
        </w:rPr>
        <w:t>专家在采购活动中承担以下义务：</w:t>
      </w:r>
    </w:p>
    <w:p w14:paraId="272CE04E">
      <w:pPr>
        <w:widowControl/>
        <w:autoSpaceDE w:val="0"/>
        <w:autoSpaceDN w:val="0"/>
        <w:spacing w:line="400" w:lineRule="exact"/>
        <w:ind w:right="53" w:firstLine="480" w:firstLineChars="200"/>
        <w:textAlignment w:val="bottom"/>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15.1 遵纪守法，客观、公正、廉洁地履行职责。</w:t>
      </w:r>
    </w:p>
    <w:p w14:paraId="5099E3C9">
      <w:pPr>
        <w:widowControl/>
        <w:autoSpaceDE w:val="0"/>
        <w:autoSpaceDN w:val="0"/>
        <w:spacing w:line="400" w:lineRule="exact"/>
        <w:ind w:right="53" w:firstLine="480" w:firstLineChars="200"/>
        <w:textAlignment w:val="bottom"/>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15.2 按照采购法律法规和磋商文件的规定要求对供应商的资格条件和供应商提供的价格、技术、服务等方面严格进行评判，提供科学合理、公平公正的评审意见，参与起草评审报告，并予签字确认。</w:t>
      </w:r>
    </w:p>
    <w:p w14:paraId="558CF972">
      <w:pPr>
        <w:widowControl/>
        <w:autoSpaceDE w:val="0"/>
        <w:autoSpaceDN w:val="0"/>
        <w:spacing w:line="400" w:lineRule="exact"/>
        <w:ind w:right="53" w:firstLine="480" w:firstLineChars="200"/>
        <w:textAlignment w:val="bottom"/>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15.3 保守秘密。不得透露磋商文件咨询情况，</w:t>
      </w:r>
      <w:r>
        <w:rPr>
          <w:rFonts w:hint="default" w:ascii="Times New Roman" w:hAnsi="Times New Roman" w:eastAsia="仿宋" w:cs="Times New Roman"/>
          <w:color w:val="auto"/>
          <w:sz w:val="24"/>
          <w:highlight w:val="none"/>
          <w:lang w:eastAsia="zh-CN"/>
        </w:rPr>
        <w:t>不得泄露</w:t>
      </w:r>
      <w:r>
        <w:rPr>
          <w:rFonts w:hint="default" w:ascii="Times New Roman" w:hAnsi="Times New Roman" w:eastAsia="仿宋" w:cs="Times New Roman"/>
          <w:color w:val="auto"/>
          <w:sz w:val="24"/>
          <w:highlight w:val="none"/>
        </w:rPr>
        <w:t>供应商的响应文件及知悉的商业秘密，不得向供应商透露评审情况。</w:t>
      </w:r>
    </w:p>
    <w:p w14:paraId="5D099012">
      <w:pPr>
        <w:widowControl/>
        <w:autoSpaceDE w:val="0"/>
        <w:autoSpaceDN w:val="0"/>
        <w:spacing w:line="400" w:lineRule="exact"/>
        <w:ind w:right="53" w:firstLine="480" w:firstLineChars="200"/>
        <w:textAlignment w:val="bottom"/>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15.4 发现供应商在采购活动中有不正当竞争或恶意串通等违规行为，及时向采购评审工作的组织者或财政部门报告并加以制止。</w:t>
      </w:r>
    </w:p>
    <w:p w14:paraId="7FE49511">
      <w:pPr>
        <w:widowControl/>
        <w:autoSpaceDE w:val="0"/>
        <w:autoSpaceDN w:val="0"/>
        <w:spacing w:line="400" w:lineRule="exact"/>
        <w:ind w:right="53" w:firstLine="480" w:firstLineChars="200"/>
        <w:textAlignment w:val="bottom"/>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发现采购人、采购代理机构及其工作人员在采购活动中有干预评审、发表倾向性和歧视性言论、受贿或者接受供应商的其他好处及其他违法违规行为，及时向相关部门报告。</w:t>
      </w:r>
    </w:p>
    <w:p w14:paraId="3D2808A3">
      <w:pPr>
        <w:widowControl/>
        <w:autoSpaceDE w:val="0"/>
        <w:autoSpaceDN w:val="0"/>
        <w:spacing w:line="400" w:lineRule="exact"/>
        <w:ind w:right="53" w:firstLine="480" w:firstLineChars="200"/>
        <w:textAlignment w:val="bottom"/>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15.5 解答有关方面对采购评审工作中有关问题的询问，配合采购人或者采购代理机构答复供应商质疑，配合财政部门的投诉处理工作等事宜。</w:t>
      </w:r>
    </w:p>
    <w:p w14:paraId="210F6250">
      <w:pPr>
        <w:widowControl/>
        <w:autoSpaceDE w:val="0"/>
        <w:autoSpaceDN w:val="0"/>
        <w:spacing w:line="400" w:lineRule="exact"/>
        <w:ind w:right="53" w:firstLine="480" w:firstLineChars="200"/>
        <w:textAlignment w:val="bottom"/>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15.6 法律、法规和规章规定的其他义务。</w:t>
      </w:r>
    </w:p>
    <w:p w14:paraId="7861765A">
      <w:pPr>
        <w:widowControl/>
        <w:autoSpaceDE w:val="0"/>
        <w:autoSpaceDN w:val="0"/>
        <w:spacing w:line="400" w:lineRule="exact"/>
        <w:ind w:right="53" w:firstLine="480" w:firstLineChars="200"/>
        <w:textAlignment w:val="bottom"/>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16.</w:t>
      </w:r>
      <w:r>
        <w:rPr>
          <w:rFonts w:hint="eastAsia" w:eastAsia="仿宋" w:cs="Times New Roman"/>
          <w:color w:val="auto"/>
          <w:sz w:val="24"/>
          <w:highlight w:val="none"/>
          <w:lang w:val="en-US" w:eastAsia="zh-CN"/>
        </w:rPr>
        <w:t xml:space="preserve"> </w:t>
      </w:r>
      <w:r>
        <w:rPr>
          <w:rFonts w:hint="default" w:ascii="Times New Roman" w:hAnsi="Times New Roman" w:eastAsia="仿宋" w:cs="Times New Roman"/>
          <w:color w:val="auto"/>
          <w:sz w:val="24"/>
          <w:highlight w:val="none"/>
        </w:rPr>
        <w:t>评审专家在采购活动中应当遵守以下工作纪律：</w:t>
      </w:r>
    </w:p>
    <w:p w14:paraId="6CAD5BFE">
      <w:pPr>
        <w:widowControl/>
        <w:autoSpaceDE w:val="0"/>
        <w:autoSpaceDN w:val="0"/>
        <w:spacing w:line="400" w:lineRule="exact"/>
        <w:ind w:right="53" w:firstLine="480" w:firstLineChars="200"/>
        <w:textAlignment w:val="bottom"/>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16.1 应邀按时参加评审和咨询活动。遇特殊情况不能出席或途中遇阻不能按时参加评审或咨询的，应及时告知采购人或者采购代理机构，不得私自转托他人。</w:t>
      </w:r>
    </w:p>
    <w:p w14:paraId="63775530">
      <w:pPr>
        <w:widowControl/>
        <w:autoSpaceDE w:val="0"/>
        <w:autoSpaceDN w:val="0"/>
        <w:spacing w:line="400" w:lineRule="exact"/>
        <w:ind w:right="53" w:firstLine="480" w:firstLineChars="200"/>
        <w:textAlignment w:val="bottom"/>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16.2 不得参加与自己有利害关系的采购项目的评审活动。对与自己有利害关系的评审项目，如受到邀请，应主动提出回避。采购人或采购代理机构也可要求该评审专家回避。</w:t>
      </w:r>
    </w:p>
    <w:p w14:paraId="1C8DA838">
      <w:pPr>
        <w:widowControl/>
        <w:autoSpaceDE w:val="0"/>
        <w:autoSpaceDN w:val="0"/>
        <w:spacing w:line="400" w:lineRule="exact"/>
        <w:ind w:right="53" w:firstLine="480" w:firstLineChars="200"/>
        <w:textAlignment w:val="bottom"/>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有利害关系主要是指三年内曾在参加该采购项目供应商中任职</w:t>
      </w:r>
      <w:r>
        <w:rPr>
          <w:rFonts w:hint="default"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rPr>
        <w:t>包括一般工作</w:t>
      </w:r>
      <w:r>
        <w:rPr>
          <w:rFonts w:hint="default"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rPr>
        <w:t>或担任顾问，配偶或直系亲属在参加该采购项目的供应商中任职或担任顾问，与参加该采购项目供应商发生过法律纠纷，以及其他可能影响公正评审的情况。</w:t>
      </w:r>
    </w:p>
    <w:p w14:paraId="13094983">
      <w:pPr>
        <w:widowControl/>
        <w:autoSpaceDE w:val="0"/>
        <w:autoSpaceDN w:val="0"/>
        <w:spacing w:line="400" w:lineRule="exact"/>
        <w:ind w:right="53" w:firstLine="480" w:firstLineChars="200"/>
        <w:textAlignment w:val="bottom"/>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16.3 评审或咨询过程中关闭通讯设备，不得与外界联系。因发生不可预见情况，确实需要与外界联系的，应当有在场工作人员陪同。</w:t>
      </w:r>
    </w:p>
    <w:p w14:paraId="74080645">
      <w:pPr>
        <w:widowControl/>
        <w:autoSpaceDE w:val="0"/>
        <w:autoSpaceDN w:val="0"/>
        <w:spacing w:line="400" w:lineRule="exact"/>
        <w:ind w:right="53" w:firstLine="480" w:firstLineChars="200"/>
        <w:textAlignment w:val="bottom"/>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16.4 评审过程中，不得发表影响评审公正的倾向性、歧视性言论；不得以采购文件没有规定的方法和标准作为评审的依据；不得违反规定的评审格式评分和撰写评审意见；不得拒绝对自己的评审意见签字确认。</w:t>
      </w:r>
    </w:p>
    <w:p w14:paraId="52555940">
      <w:pPr>
        <w:widowControl/>
        <w:autoSpaceDE w:val="0"/>
        <w:autoSpaceDN w:val="0"/>
        <w:spacing w:line="400" w:lineRule="exact"/>
        <w:ind w:right="53" w:firstLine="480" w:firstLineChars="200"/>
        <w:textAlignment w:val="bottom"/>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16.5 在咨询工作中，严格执行国家产业政策和服务标准，认真听取咨询方的合理要求，提出科学合理的、无倾向性和歧视性的咨询方案，并对所提出的意见和建议承担个人责任。</w:t>
      </w:r>
    </w:p>
    <w:p w14:paraId="7CF214E2">
      <w:pPr>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16.6 有关部门（机构）制定的其他评审工作纪律</w:t>
      </w:r>
      <w:r>
        <w:rPr>
          <w:rFonts w:hint="default" w:ascii="Times New Roman" w:hAnsi="Times New Roman" w:eastAsia="仿宋" w:cs="Times New Roman"/>
          <w:color w:val="auto"/>
          <w:highlight w:val="none"/>
        </w:rPr>
        <w:t>。</w:t>
      </w:r>
    </w:p>
    <w:p w14:paraId="060447A7">
      <w:pPr>
        <w:spacing w:line="360"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17.</w:t>
      </w:r>
      <w:r>
        <w:rPr>
          <w:rFonts w:hint="eastAsia" w:eastAsia="仿宋" w:cs="Times New Roman"/>
          <w:color w:val="auto"/>
          <w:sz w:val="24"/>
          <w:highlight w:val="none"/>
          <w:lang w:val="en-US" w:eastAsia="zh-CN"/>
        </w:rPr>
        <w:t xml:space="preserve"> </w:t>
      </w:r>
      <w:r>
        <w:rPr>
          <w:rFonts w:hint="default" w:ascii="Times New Roman" w:hAnsi="Times New Roman" w:eastAsia="仿宋" w:cs="Times New Roman"/>
          <w:color w:val="auto"/>
          <w:sz w:val="24"/>
          <w:highlight w:val="none"/>
        </w:rPr>
        <w:t>评审结束后，供应商若对本项目有任何异议，可根据《中华人民共和国政府采购法》的规定，于知道或者应当知道评审结果之日起7个工作日内向采购代理机构提交书面质疑函（须列明质疑事项、理由及事实根据，并加盖公章），采购代理机构将根据《中华人民共和国政府采购法</w:t>
      </w:r>
      <w:r>
        <w:rPr>
          <w:rFonts w:hint="default"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rPr>
        <w:t>政府采购竞争性磋商采购方式管理暂行办法》（财库</w:t>
      </w:r>
      <w:r>
        <w:rPr>
          <w:rFonts w:hint="default" w:ascii="Times New Roman" w:hAnsi="Times New Roman" w:eastAsia="仿宋" w:cs="Times New Roman"/>
          <w:color w:val="auto"/>
          <w:sz w:val="24"/>
          <w:highlight w:val="none"/>
          <w:lang w:eastAsia="zh-CN"/>
        </w:rPr>
        <w:t>〔2014〕214号</w:t>
      </w:r>
      <w:r>
        <w:rPr>
          <w:rFonts w:hint="default" w:ascii="Times New Roman" w:hAnsi="Times New Roman" w:eastAsia="仿宋" w:cs="Times New Roman"/>
          <w:color w:val="auto"/>
          <w:sz w:val="24"/>
          <w:highlight w:val="none"/>
        </w:rPr>
        <w:t>）等法律、法规、规章制度及竞争性磋商文件的规定，于收到书面质疑函后7个工作日内予以处理答复。不提交的视为无异议</w:t>
      </w:r>
      <w:r>
        <w:rPr>
          <w:rFonts w:hint="default"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rPr>
        <w:t>逾期提交的采购代理机构不予受理。</w:t>
      </w:r>
    </w:p>
    <w:p w14:paraId="70DFD6C4">
      <w:pPr>
        <w:spacing w:line="360" w:lineRule="auto"/>
        <w:ind w:firstLine="360" w:firstLineChars="15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17.1供应商有权在规定时间内对评审结果提出质疑，但需对质疑内容的真实性承担责任。</w:t>
      </w:r>
    </w:p>
    <w:p w14:paraId="2F934D2A">
      <w:pPr>
        <w:pStyle w:val="3"/>
        <w:keepNext w:val="0"/>
        <w:keepLines w:val="0"/>
        <w:numPr>
          <w:ilvl w:val="0"/>
          <w:numId w:val="13"/>
        </w:numPr>
        <w:spacing w:before="0" w:after="0" w:line="400" w:lineRule="exact"/>
        <w:jc w:val="center"/>
        <w:outlineLvl w:val="0"/>
        <w:rPr>
          <w:rFonts w:hint="default" w:ascii="Times New Roman" w:hAnsi="Times New Roman" w:eastAsia="仿宋" w:cs="Times New Roman"/>
          <w:color w:val="auto"/>
          <w:kern w:val="44"/>
          <w:sz w:val="36"/>
          <w:szCs w:val="36"/>
          <w:highlight w:val="none"/>
        </w:rPr>
      </w:pPr>
      <w:bookmarkStart w:id="179" w:name="_Toc21450"/>
      <w:bookmarkStart w:id="180" w:name="_Toc6745"/>
      <w:bookmarkStart w:id="181" w:name="_Toc27078"/>
      <w:bookmarkStart w:id="182" w:name="_Toc10249"/>
      <w:r>
        <w:rPr>
          <w:rFonts w:hint="default" w:ascii="Times New Roman" w:hAnsi="Times New Roman" w:eastAsia="仿宋" w:cs="Times New Roman"/>
          <w:color w:val="auto"/>
          <w:kern w:val="44"/>
          <w:sz w:val="36"/>
          <w:szCs w:val="36"/>
          <w:highlight w:val="none"/>
        </w:rPr>
        <w:br w:type="page"/>
      </w:r>
      <w:bookmarkStart w:id="183" w:name="_Toc20413"/>
      <w:r>
        <w:rPr>
          <w:rFonts w:hint="default" w:ascii="Times New Roman" w:hAnsi="Times New Roman" w:eastAsia="仿宋" w:cs="Times New Roman"/>
          <w:color w:val="auto"/>
          <w:kern w:val="44"/>
          <w:sz w:val="36"/>
          <w:szCs w:val="36"/>
          <w:highlight w:val="none"/>
          <w:lang w:val="en-US" w:eastAsia="zh-CN"/>
        </w:rPr>
        <w:t xml:space="preserve"> </w:t>
      </w:r>
      <w:r>
        <w:rPr>
          <w:rFonts w:hint="default" w:ascii="Times New Roman" w:hAnsi="Times New Roman" w:eastAsia="仿宋" w:cs="Times New Roman"/>
          <w:color w:val="auto"/>
          <w:kern w:val="44"/>
          <w:sz w:val="36"/>
          <w:szCs w:val="36"/>
          <w:highlight w:val="none"/>
        </w:rPr>
        <w:t>采购合同（样例）</w:t>
      </w:r>
      <w:bookmarkEnd w:id="179"/>
      <w:bookmarkEnd w:id="180"/>
      <w:bookmarkEnd w:id="181"/>
      <w:bookmarkEnd w:id="182"/>
      <w:bookmarkEnd w:id="183"/>
    </w:p>
    <w:p w14:paraId="72F7CFD6">
      <w:pPr>
        <w:pStyle w:val="3"/>
        <w:keepNext w:val="0"/>
        <w:keepLines w:val="0"/>
        <w:numPr>
          <w:ilvl w:val="-1"/>
          <w:numId w:val="0"/>
        </w:numPr>
        <w:spacing w:before="0" w:after="0" w:line="400" w:lineRule="exact"/>
        <w:jc w:val="both"/>
        <w:outlineLvl w:val="0"/>
        <w:rPr>
          <w:rFonts w:hint="default" w:ascii="Times New Roman" w:hAnsi="Times New Roman" w:eastAsia="仿宋" w:cs="Times New Roman"/>
          <w:color w:val="auto"/>
          <w:kern w:val="44"/>
          <w:sz w:val="36"/>
          <w:szCs w:val="36"/>
          <w:highlight w:val="none"/>
        </w:rPr>
      </w:pPr>
    </w:p>
    <w:p w14:paraId="0996C998">
      <w:pPr>
        <w:rPr>
          <w:rFonts w:hint="default" w:ascii="Times New Roman" w:hAnsi="Times New Roman" w:cs="Times New Roman"/>
          <w:color w:val="auto"/>
          <w:highlight w:val="none"/>
        </w:rPr>
      </w:pPr>
    </w:p>
    <w:p w14:paraId="104B0C8D">
      <w:pPr>
        <w:pStyle w:val="61"/>
        <w:ind w:firstLine="48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 xml:space="preserve">合同编号：XXX                                         </w:t>
      </w:r>
    </w:p>
    <w:p w14:paraId="13B5CCC1">
      <w:pPr>
        <w:pStyle w:val="61"/>
        <w:ind w:firstLine="48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 xml:space="preserve">签订地点：XXX                                         </w:t>
      </w:r>
    </w:p>
    <w:p w14:paraId="46DA7A17">
      <w:pPr>
        <w:pStyle w:val="61"/>
        <w:ind w:firstLine="48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 xml:space="preserve">签订时间：XXX年XXX月XXX日                                         </w:t>
      </w:r>
    </w:p>
    <w:p w14:paraId="19782056">
      <w:pPr>
        <w:pStyle w:val="61"/>
        <w:ind w:firstLine="48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 xml:space="preserve">采购人（甲方）：XXX                                          </w:t>
      </w:r>
    </w:p>
    <w:p w14:paraId="187C0EE3">
      <w:pPr>
        <w:pStyle w:val="61"/>
        <w:ind w:firstLine="48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 xml:space="preserve">供应商（乙方）：XXX                                          </w:t>
      </w:r>
    </w:p>
    <w:p w14:paraId="7DCD4D4D">
      <w:pPr>
        <w:spacing w:line="400" w:lineRule="exact"/>
        <w:rPr>
          <w:rFonts w:hint="default" w:ascii="Times New Roman" w:hAnsi="Times New Roman" w:eastAsia="仿宋" w:cs="Times New Roman"/>
          <w:color w:val="auto"/>
          <w:sz w:val="24"/>
          <w:highlight w:val="none"/>
        </w:rPr>
      </w:pPr>
    </w:p>
    <w:p w14:paraId="1CF64574">
      <w:pPr>
        <w:pStyle w:val="61"/>
        <w:ind w:firstLine="480"/>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lang w:eastAsia="zh-CN"/>
        </w:rPr>
        <w:t>根据</w:t>
      </w:r>
      <w:r>
        <w:rPr>
          <w:rFonts w:hint="default" w:ascii="Times New Roman" w:hAnsi="Times New Roman" w:eastAsia="仿宋" w:cs="Times New Roman"/>
          <w:color w:val="auto"/>
          <w:highlight w:val="none"/>
        </w:rPr>
        <w:t>《中华人民共和国政府采购法</w:t>
      </w:r>
      <w:r>
        <w:rPr>
          <w:rFonts w:hint="default" w:ascii="Times New Roman" w:hAnsi="Times New Roman" w:eastAsia="仿宋" w:cs="Times New Roman"/>
          <w:color w:val="auto"/>
          <w:highlight w:val="none"/>
          <w:lang w:eastAsia="zh-CN"/>
        </w:rPr>
        <w:t>》《</w:t>
      </w:r>
      <w:r>
        <w:rPr>
          <w:rFonts w:hint="default" w:ascii="Times New Roman" w:hAnsi="Times New Roman" w:eastAsia="仿宋" w:cs="Times New Roman"/>
          <w:color w:val="auto"/>
          <w:highlight w:val="none"/>
        </w:rPr>
        <w:t>中华人民共和国民法典》及</w:t>
      </w:r>
      <w:r>
        <w:rPr>
          <w:rFonts w:hint="default" w:ascii="Times New Roman" w:hAnsi="Times New Roman" w:eastAsia="仿宋" w:cs="Times New Roman"/>
          <w:color w:val="auto"/>
          <w:highlight w:val="none"/>
          <w:u w:val="single"/>
          <w:lang w:val="en-US" w:eastAsia="zh-CN"/>
        </w:rPr>
        <w:t>可燃物载量动态模型研究</w:t>
      </w:r>
      <w:r>
        <w:rPr>
          <w:rFonts w:hint="default" w:ascii="Times New Roman" w:hAnsi="Times New Roman" w:eastAsia="仿宋" w:cs="Times New Roman"/>
          <w:color w:val="auto"/>
          <w:highlight w:val="none"/>
          <w:u w:val="single"/>
        </w:rPr>
        <w:t>（项目编号：</w:t>
      </w:r>
      <w:r>
        <w:rPr>
          <w:rFonts w:hint="default" w:ascii="Times New Roman" w:hAnsi="Times New Roman" w:eastAsia="仿宋" w:cs="Times New Roman"/>
          <w:color w:val="auto"/>
          <w:highlight w:val="none"/>
          <w:u w:val="single"/>
          <w:lang w:val="en-US" w:eastAsia="zh-CN"/>
        </w:rPr>
        <w:t>DC9151-2025-105</w:t>
      </w:r>
      <w:r>
        <w:rPr>
          <w:rFonts w:hint="default" w:ascii="Times New Roman" w:hAnsi="Times New Roman" w:eastAsia="仿宋" w:cs="Times New Roman"/>
          <w:color w:val="auto"/>
          <w:highlight w:val="none"/>
          <w:u w:val="single"/>
        </w:rPr>
        <w:t>）</w:t>
      </w:r>
      <w:r>
        <w:rPr>
          <w:rFonts w:hint="default" w:ascii="Times New Roman" w:hAnsi="Times New Roman" w:eastAsia="仿宋" w:cs="Times New Roman"/>
          <w:color w:val="auto"/>
          <w:highlight w:val="none"/>
        </w:rPr>
        <w:t>的《</w:t>
      </w:r>
      <w:r>
        <w:rPr>
          <w:rFonts w:hint="default" w:ascii="Times New Roman" w:hAnsi="Times New Roman" w:eastAsia="仿宋" w:cs="Times New Roman"/>
          <w:bCs/>
          <w:color w:val="auto"/>
          <w:highlight w:val="none"/>
        </w:rPr>
        <w:t>竞争性磋商文件</w:t>
      </w:r>
      <w:r>
        <w:rPr>
          <w:rFonts w:hint="default" w:ascii="Times New Roman" w:hAnsi="Times New Roman" w:eastAsia="仿宋" w:cs="Times New Roman"/>
          <w:color w:val="auto"/>
          <w:highlight w:val="none"/>
        </w:rPr>
        <w:t>》、乙方的《响应文件》及《成交通知书》，甲、乙双方同意签订本合同。详细技术说明及其他有关合同项目的特定信息由合同附件予以说明，合同附件及本项目的竞争性磋商文件、响应文件、《成交通知书》等均为本合同不可分割的部分。双方同意共同遵守如下条款：</w:t>
      </w:r>
    </w:p>
    <w:p w14:paraId="17546D58">
      <w:pPr>
        <w:numPr>
          <w:ilvl w:val="0"/>
          <w:numId w:val="14"/>
        </w:numPr>
        <w:spacing w:line="276" w:lineRule="auto"/>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项目基本情况</w:t>
      </w:r>
    </w:p>
    <w:p w14:paraId="4F9C30AD">
      <w:pPr>
        <w:spacing w:line="276" w:lineRule="auto"/>
        <w:ind w:firstLine="630"/>
        <w:rPr>
          <w:rFonts w:hint="default" w:ascii="Times New Roman" w:hAnsi="Times New Roman" w:eastAsia="仿宋" w:cs="Times New Roman"/>
          <w:b/>
          <w:color w:val="auto"/>
          <w:sz w:val="24"/>
          <w:highlight w:val="none"/>
        </w:rPr>
      </w:pPr>
    </w:p>
    <w:p w14:paraId="45B65CD6">
      <w:pPr>
        <w:numPr>
          <w:ilvl w:val="0"/>
          <w:numId w:val="14"/>
        </w:numPr>
        <w:spacing w:line="276" w:lineRule="auto"/>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合同期限</w:t>
      </w:r>
    </w:p>
    <w:p w14:paraId="4471F5A4">
      <w:pPr>
        <w:spacing w:line="276" w:lineRule="auto"/>
        <w:ind w:firstLine="480" w:firstLineChars="200"/>
        <w:rPr>
          <w:rFonts w:hint="default" w:ascii="Times New Roman" w:hAnsi="Times New Roman" w:eastAsia="仿宋" w:cs="Times New Roman"/>
          <w:color w:val="auto"/>
          <w:sz w:val="24"/>
          <w:highlight w:val="none"/>
        </w:rPr>
      </w:pPr>
    </w:p>
    <w:p w14:paraId="60CF2C1E">
      <w:pPr>
        <w:numPr>
          <w:ilvl w:val="0"/>
          <w:numId w:val="14"/>
        </w:numPr>
        <w:spacing w:line="276" w:lineRule="auto"/>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服务内容与质量标准</w:t>
      </w:r>
    </w:p>
    <w:p w14:paraId="26D921A8">
      <w:pPr>
        <w:spacing w:line="276" w:lineRule="auto"/>
        <w:ind w:left="567"/>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1、XXXX；</w:t>
      </w:r>
    </w:p>
    <w:p w14:paraId="4CB936BD">
      <w:pPr>
        <w:spacing w:line="276" w:lineRule="auto"/>
        <w:ind w:left="567"/>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2、XXXX；</w:t>
      </w:r>
    </w:p>
    <w:p w14:paraId="46B29DB4">
      <w:pPr>
        <w:spacing w:line="276" w:lineRule="auto"/>
        <w:ind w:left="567"/>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3、XXXX．</w:t>
      </w:r>
    </w:p>
    <w:p w14:paraId="116C3DDD">
      <w:pPr>
        <w:spacing w:line="276" w:lineRule="auto"/>
        <w:ind w:firstLine="63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w:t>
      </w:r>
    </w:p>
    <w:p w14:paraId="0B3806EA">
      <w:pPr>
        <w:numPr>
          <w:ilvl w:val="0"/>
          <w:numId w:val="14"/>
        </w:numPr>
        <w:spacing w:line="276" w:lineRule="auto"/>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服务费用及支付方式</w:t>
      </w:r>
    </w:p>
    <w:p w14:paraId="562435DD">
      <w:pPr>
        <w:numPr>
          <w:ilvl w:val="0"/>
          <w:numId w:val="15"/>
        </w:numPr>
        <w:spacing w:line="276" w:lineRule="auto"/>
        <w:ind w:left="0" w:firstLine="567"/>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本项目服务费用由以下组成：</w:t>
      </w:r>
    </w:p>
    <w:p w14:paraId="7AAE32B3">
      <w:pPr>
        <w:spacing w:line="276"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1、XX万元；</w:t>
      </w:r>
    </w:p>
    <w:p w14:paraId="1306F503">
      <w:pPr>
        <w:spacing w:line="276"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2、XX万元；</w:t>
      </w:r>
    </w:p>
    <w:p w14:paraId="52D76677">
      <w:pPr>
        <w:spacing w:line="276"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3、XX万元。</w:t>
      </w:r>
    </w:p>
    <w:p w14:paraId="7878F056">
      <w:pPr>
        <w:spacing w:line="276"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w:t>
      </w:r>
    </w:p>
    <w:p w14:paraId="2AC65628">
      <w:pPr>
        <w:numPr>
          <w:ilvl w:val="0"/>
          <w:numId w:val="15"/>
        </w:numPr>
        <w:tabs>
          <w:tab w:val="left" w:pos="780"/>
        </w:tabs>
        <w:spacing w:line="276" w:lineRule="auto"/>
        <w:ind w:left="0" w:firstLine="567"/>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 xml:space="preserve">服务费支付方式： </w:t>
      </w:r>
    </w:p>
    <w:p w14:paraId="79012D3C">
      <w:pPr>
        <w:numPr>
          <w:ilvl w:val="0"/>
          <w:numId w:val="14"/>
        </w:numPr>
        <w:spacing w:line="276" w:lineRule="auto"/>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知识产权</w:t>
      </w:r>
    </w:p>
    <w:p w14:paraId="16700A16">
      <w:pPr>
        <w:tabs>
          <w:tab w:val="left" w:pos="1440"/>
        </w:tabs>
        <w:spacing w:line="276"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eastAsia="zh-Hans"/>
        </w:rPr>
        <w:t>甲方对本次项目完成后的成果享有知识产权。</w:t>
      </w:r>
      <w:r>
        <w:rPr>
          <w:rFonts w:hint="default" w:ascii="Times New Roman" w:hAnsi="Times New Roman" w:eastAsia="仿宋" w:cs="Times New Roman"/>
          <w:color w:val="auto"/>
          <w:sz w:val="24"/>
          <w:highlight w:val="none"/>
        </w:rPr>
        <w:t>乙方应保证所提供的服务或其任何一部分均不会侵犯任何第三方的专利权、商标权或著作权。</w:t>
      </w:r>
    </w:p>
    <w:p w14:paraId="12F77636">
      <w:pPr>
        <w:pStyle w:val="59"/>
        <w:rPr>
          <w:rFonts w:hint="default" w:ascii="Times New Roman" w:hAnsi="Times New Roman" w:cs="Times New Roman"/>
          <w:color w:val="auto"/>
          <w:highlight w:val="none"/>
        </w:rPr>
      </w:pPr>
      <w:r>
        <w:rPr>
          <w:rFonts w:hint="default" w:ascii="Times New Roman" w:hAnsi="Times New Roman" w:eastAsia="仿宋" w:cs="Times New Roman"/>
          <w:color w:val="auto"/>
          <w:sz w:val="24"/>
          <w:highlight w:val="none"/>
        </w:rPr>
        <w:t xml:space="preserve">    </w:t>
      </w:r>
    </w:p>
    <w:p w14:paraId="632F73DF">
      <w:pPr>
        <w:numPr>
          <w:ilvl w:val="0"/>
          <w:numId w:val="14"/>
        </w:numPr>
        <w:spacing w:line="276" w:lineRule="auto"/>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无产权瑕疵条款</w:t>
      </w:r>
    </w:p>
    <w:p w14:paraId="68F3F6DC">
      <w:pPr>
        <w:tabs>
          <w:tab w:val="left" w:pos="1440"/>
        </w:tabs>
        <w:spacing w:line="276"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乙方保证所提供的服务的所有权完全属于乙方且无任何抵押、查封等产权瑕疵。如有产权瑕疵的，视为乙方违约。乙方应负担由此而产生的一切损失。</w:t>
      </w:r>
    </w:p>
    <w:p w14:paraId="575A8F7F">
      <w:pPr>
        <w:numPr>
          <w:ilvl w:val="0"/>
          <w:numId w:val="14"/>
        </w:numPr>
        <w:spacing w:line="276" w:lineRule="auto"/>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甲方的权利和义务</w:t>
      </w:r>
    </w:p>
    <w:p w14:paraId="2151CD52">
      <w:pPr>
        <w:adjustRightInd w:val="0"/>
        <w:spacing w:line="276" w:lineRule="auto"/>
        <w:ind w:firstLine="480" w:firstLineChars="200"/>
        <w:jc w:val="left"/>
        <w:textAlignment w:val="baseline"/>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14:paraId="4A2C2F41">
      <w:pPr>
        <w:adjustRightInd w:val="0"/>
        <w:spacing w:line="276" w:lineRule="auto"/>
        <w:ind w:firstLine="480" w:firstLineChars="200"/>
        <w:jc w:val="left"/>
        <w:textAlignment w:val="baseline"/>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lang w:val="en-US" w:eastAsia="zh-CN"/>
        </w:rPr>
        <w:t>2</w:t>
      </w:r>
      <w:r>
        <w:rPr>
          <w:rFonts w:hint="default" w:ascii="Times New Roman" w:hAnsi="Times New Roman" w:eastAsia="仿宋" w:cs="Times New Roman"/>
          <w:bCs/>
          <w:color w:val="auto"/>
          <w:sz w:val="24"/>
          <w:highlight w:val="none"/>
        </w:rPr>
        <w:t>、负责检查监督乙方管理工作的实施及制度的执行情况。</w:t>
      </w:r>
    </w:p>
    <w:p w14:paraId="1782740A">
      <w:pPr>
        <w:adjustRightInd w:val="0"/>
        <w:spacing w:line="276" w:lineRule="auto"/>
        <w:ind w:firstLine="480" w:firstLineChars="200"/>
        <w:jc w:val="left"/>
        <w:textAlignment w:val="baseline"/>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lang w:val="en-US" w:eastAsia="zh-CN"/>
        </w:rPr>
        <w:t>3</w:t>
      </w:r>
      <w:r>
        <w:rPr>
          <w:rFonts w:hint="default" w:ascii="Times New Roman" w:hAnsi="Times New Roman" w:eastAsia="仿宋" w:cs="Times New Roman"/>
          <w:bCs/>
          <w:color w:val="auto"/>
          <w:sz w:val="24"/>
          <w:highlight w:val="none"/>
        </w:rPr>
        <w:t>、根据本合同规定，按时向乙方支付应付服务费用。</w:t>
      </w:r>
    </w:p>
    <w:p w14:paraId="33E91C91">
      <w:pPr>
        <w:adjustRightInd w:val="0"/>
        <w:spacing w:line="276" w:lineRule="auto"/>
        <w:ind w:firstLine="480" w:firstLineChars="200"/>
        <w:jc w:val="left"/>
        <w:textAlignment w:val="baseline"/>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lang w:val="en-US" w:eastAsia="zh-CN"/>
        </w:rPr>
        <w:t>4</w:t>
      </w:r>
      <w:r>
        <w:rPr>
          <w:rFonts w:hint="default" w:ascii="Times New Roman" w:hAnsi="Times New Roman" w:eastAsia="仿宋" w:cs="Times New Roman"/>
          <w:bCs/>
          <w:color w:val="auto"/>
          <w:sz w:val="24"/>
          <w:highlight w:val="none"/>
        </w:rPr>
        <w:t>、国家法律、法规所规定由甲方承担的其它责任。</w:t>
      </w:r>
    </w:p>
    <w:p w14:paraId="086CD4A4">
      <w:pPr>
        <w:numPr>
          <w:ilvl w:val="0"/>
          <w:numId w:val="14"/>
        </w:numPr>
        <w:spacing w:line="276" w:lineRule="auto"/>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乙方的权利和义务</w:t>
      </w:r>
    </w:p>
    <w:p w14:paraId="3E4E748B">
      <w:pPr>
        <w:adjustRightInd w:val="0"/>
        <w:spacing w:line="276" w:lineRule="auto"/>
        <w:ind w:firstLine="480" w:firstLineChars="200"/>
        <w:jc w:val="left"/>
        <w:textAlignment w:val="baseline"/>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1、对本合同规定的委托服务范围内的项目享有管理权及服务义务。</w:t>
      </w:r>
    </w:p>
    <w:p w14:paraId="5A571C25">
      <w:pPr>
        <w:adjustRightInd w:val="0"/>
        <w:spacing w:line="276" w:lineRule="auto"/>
        <w:ind w:firstLine="480" w:firstLineChars="200"/>
        <w:jc w:val="left"/>
        <w:textAlignment w:val="baseline"/>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2、根据本合同的规定向甲方收取相关服务费用，并有权在本项目管理范围内管理及合理使用。</w:t>
      </w:r>
    </w:p>
    <w:p w14:paraId="428CAEAF">
      <w:pPr>
        <w:adjustRightInd w:val="0"/>
        <w:spacing w:line="276" w:lineRule="auto"/>
        <w:ind w:firstLine="480" w:firstLineChars="200"/>
        <w:jc w:val="left"/>
        <w:textAlignment w:val="baseline"/>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3、及时向甲方通告本项目服务范围内有关服务的重大事项，及时配合处理投诉。</w:t>
      </w:r>
    </w:p>
    <w:p w14:paraId="4DC6C650">
      <w:pPr>
        <w:adjustRightInd w:val="0"/>
        <w:spacing w:line="276" w:lineRule="auto"/>
        <w:ind w:firstLine="480" w:firstLineChars="200"/>
        <w:jc w:val="left"/>
        <w:textAlignment w:val="baseline"/>
        <w:rPr>
          <w:rFonts w:hint="default" w:ascii="Times New Roman" w:hAnsi="Times New Roman" w:eastAsia="仿宋" w:cs="Times New Roman"/>
          <w:bCs/>
          <w:color w:val="auto"/>
          <w:sz w:val="24"/>
          <w:highlight w:val="none"/>
        </w:rPr>
      </w:pPr>
      <w:r>
        <w:rPr>
          <w:rFonts w:hint="default" w:ascii="Times New Roman" w:hAnsi="Times New Roman" w:eastAsia="仿宋" w:cs="Times New Roman"/>
          <w:color w:val="auto"/>
          <w:sz w:val="24"/>
          <w:highlight w:val="none"/>
        </w:rPr>
        <w:t>4、</w:t>
      </w:r>
      <w:r>
        <w:rPr>
          <w:rFonts w:hint="default" w:ascii="Times New Roman" w:hAnsi="Times New Roman" w:eastAsia="仿宋" w:cs="Times New Roman"/>
          <w:bCs/>
          <w:color w:val="auto"/>
          <w:sz w:val="24"/>
          <w:highlight w:val="none"/>
        </w:rPr>
        <w:t>接受项目行业管理部门及政府有关部门的指导，接受甲方的监督。</w:t>
      </w:r>
    </w:p>
    <w:p w14:paraId="6834AA08">
      <w:pPr>
        <w:adjustRightInd w:val="0"/>
        <w:spacing w:line="276" w:lineRule="auto"/>
        <w:ind w:firstLine="480" w:firstLineChars="200"/>
        <w:jc w:val="left"/>
        <w:textAlignment w:val="baseline"/>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5、国家法律、法规所规定由乙方承担的其它责任。</w:t>
      </w:r>
    </w:p>
    <w:p w14:paraId="4698F8D0">
      <w:pPr>
        <w:numPr>
          <w:ilvl w:val="0"/>
          <w:numId w:val="14"/>
        </w:numPr>
        <w:spacing w:line="276" w:lineRule="auto"/>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违约责任</w:t>
      </w:r>
    </w:p>
    <w:p w14:paraId="7AC8E719">
      <w:pPr>
        <w:adjustRightInd w:val="0"/>
        <w:spacing w:line="276" w:lineRule="auto"/>
        <w:ind w:firstLine="480" w:firstLineChars="200"/>
        <w:jc w:val="left"/>
        <w:textAlignment w:val="baseline"/>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1、甲乙双方必须遵守本合同并执行合同中的各项规定，保证本合同的正常履行。</w:t>
      </w:r>
    </w:p>
    <w:p w14:paraId="54C3B5E9">
      <w:pPr>
        <w:adjustRightInd w:val="0"/>
        <w:spacing w:line="276" w:lineRule="auto"/>
        <w:ind w:firstLine="480" w:firstLineChars="200"/>
        <w:jc w:val="left"/>
        <w:textAlignment w:val="baseline"/>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7275DDDA">
      <w:pPr>
        <w:numPr>
          <w:ilvl w:val="0"/>
          <w:numId w:val="14"/>
        </w:numPr>
        <w:spacing w:line="276" w:lineRule="auto"/>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不可抗力事件处理</w:t>
      </w:r>
    </w:p>
    <w:p w14:paraId="4D45EC20">
      <w:pPr>
        <w:tabs>
          <w:tab w:val="left" w:pos="0"/>
        </w:tabs>
        <w:spacing w:line="276"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1、在合同有效期内，任何一方因不可抗力事件导致不能履行合同，则合同履行期可延长，其延长期与不可抗力影响期相同。</w:t>
      </w:r>
    </w:p>
    <w:p w14:paraId="58D6494E">
      <w:pPr>
        <w:tabs>
          <w:tab w:val="left" w:pos="0"/>
        </w:tabs>
        <w:spacing w:line="276"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2、不可抗力事件发生后，应立即通知对方，并寄送有关权威机构出具的证明。</w:t>
      </w:r>
    </w:p>
    <w:p w14:paraId="5BE7EDC0">
      <w:pPr>
        <w:tabs>
          <w:tab w:val="left" w:pos="0"/>
        </w:tabs>
        <w:spacing w:line="276"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3、不可抗力事件延续XX天以上，双方应通过友好协商，确定是否继续履行合同。</w:t>
      </w:r>
    </w:p>
    <w:p w14:paraId="2801153F">
      <w:pPr>
        <w:numPr>
          <w:ilvl w:val="0"/>
          <w:numId w:val="14"/>
        </w:numPr>
        <w:spacing w:line="276" w:lineRule="auto"/>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解决合同纠纷的方式</w:t>
      </w:r>
    </w:p>
    <w:p w14:paraId="04F2466C">
      <w:pPr>
        <w:tabs>
          <w:tab w:val="left" w:pos="0"/>
        </w:tabs>
        <w:spacing w:line="276"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在执行本合同中发生的或与本合同有关的争端，双方应通过友好协商解决，经协商不能达成协议时，双方均可向</w:t>
      </w:r>
      <w:r>
        <w:rPr>
          <w:rFonts w:hint="default" w:ascii="Times New Roman" w:hAnsi="Times New Roman" w:eastAsia="仿宋" w:cs="Times New Roman"/>
          <w:color w:val="auto"/>
          <w:sz w:val="24"/>
          <w:highlight w:val="none"/>
          <w:lang w:eastAsia="zh-Hans"/>
        </w:rPr>
        <w:t>采购人所在</w:t>
      </w:r>
      <w:r>
        <w:rPr>
          <w:rFonts w:hint="default" w:ascii="Times New Roman" w:hAnsi="Times New Roman" w:eastAsia="仿宋" w:cs="Times New Roman"/>
          <w:color w:val="auto"/>
          <w:sz w:val="24"/>
          <w:highlight w:val="none"/>
        </w:rPr>
        <w:t>地人民法院提起诉讼。</w:t>
      </w:r>
    </w:p>
    <w:p w14:paraId="712B255A">
      <w:pPr>
        <w:tabs>
          <w:tab w:val="left" w:pos="0"/>
        </w:tabs>
        <w:spacing w:line="276"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 xml:space="preserve">  </w:t>
      </w:r>
    </w:p>
    <w:p w14:paraId="21D93CCF">
      <w:pPr>
        <w:numPr>
          <w:ilvl w:val="0"/>
          <w:numId w:val="14"/>
        </w:numPr>
        <w:spacing w:line="276" w:lineRule="auto"/>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合同生效及其他</w:t>
      </w:r>
    </w:p>
    <w:p w14:paraId="67E00A4B">
      <w:pPr>
        <w:spacing w:line="276"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1、合同经双方法定代表人或授权</w:t>
      </w:r>
      <w:r>
        <w:rPr>
          <w:rFonts w:hint="default" w:ascii="Times New Roman" w:hAnsi="Times New Roman" w:eastAsia="仿宋" w:cs="Times New Roman"/>
          <w:color w:val="auto"/>
          <w:sz w:val="24"/>
          <w:highlight w:val="none"/>
          <w:lang w:val="en-US" w:eastAsia="zh-CN"/>
        </w:rPr>
        <w:t>代表</w:t>
      </w:r>
      <w:r>
        <w:rPr>
          <w:rFonts w:hint="default" w:ascii="Times New Roman" w:hAnsi="Times New Roman" w:eastAsia="仿宋" w:cs="Times New Roman"/>
          <w:color w:val="auto"/>
          <w:sz w:val="24"/>
          <w:highlight w:val="none"/>
        </w:rPr>
        <w:t>签字并加盖单位公章后生效。</w:t>
      </w:r>
    </w:p>
    <w:p w14:paraId="44D88A31">
      <w:pPr>
        <w:spacing w:line="276"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2、合同执行中涉及采购资金和采购内容修改或补充的，须经采购监管部门审批，并签书面补充协议报采购监督管理部门备案，方可作为主合同不可分割的一部分。</w:t>
      </w:r>
    </w:p>
    <w:p w14:paraId="4BC6BDBC">
      <w:pPr>
        <w:spacing w:line="276"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3、本合同一式XX份，甲方XX份，乙方XX份，采购代理机构1份，具有同等法律效力。</w:t>
      </w:r>
    </w:p>
    <w:p w14:paraId="7A92E7D4">
      <w:pPr>
        <w:numPr>
          <w:ilvl w:val="0"/>
          <w:numId w:val="14"/>
        </w:numPr>
        <w:spacing w:line="276" w:lineRule="auto"/>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附件</w:t>
      </w:r>
    </w:p>
    <w:p w14:paraId="79AE9583">
      <w:pPr>
        <w:spacing w:line="276"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1、项目竞争性磋商文件</w:t>
      </w:r>
    </w:p>
    <w:p w14:paraId="0C96D4A4">
      <w:pPr>
        <w:spacing w:line="276"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2、项目修改澄清文件</w:t>
      </w:r>
    </w:p>
    <w:p w14:paraId="6F98FD7C">
      <w:pPr>
        <w:spacing w:line="276"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3、项目响应文件</w:t>
      </w:r>
    </w:p>
    <w:p w14:paraId="3728C107">
      <w:pPr>
        <w:spacing w:line="276"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4、成交通知书</w:t>
      </w:r>
    </w:p>
    <w:p w14:paraId="2A1DCA52">
      <w:pPr>
        <w:spacing w:line="276"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5、其他</w:t>
      </w:r>
    </w:p>
    <w:p w14:paraId="5DFD74B7">
      <w:pPr>
        <w:spacing w:line="276" w:lineRule="auto"/>
        <w:rPr>
          <w:rFonts w:hint="default" w:ascii="Times New Roman" w:hAnsi="Times New Roman" w:eastAsia="仿宋" w:cs="Times New Roman"/>
          <w:color w:val="auto"/>
          <w:sz w:val="24"/>
          <w:highlight w:val="none"/>
        </w:rPr>
      </w:pPr>
    </w:p>
    <w:p w14:paraId="22CE809C">
      <w:pPr>
        <w:spacing w:line="276" w:lineRule="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甲方：（盖章）                        乙方：（盖章）</w:t>
      </w:r>
    </w:p>
    <w:p w14:paraId="0DEE8B02">
      <w:pPr>
        <w:spacing w:line="276" w:lineRule="auto"/>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法定代表人（授权代表）：            法定代表人（授权代表）：</w:t>
      </w:r>
    </w:p>
    <w:p w14:paraId="10810E53">
      <w:pPr>
        <w:spacing w:line="276"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地    址：                          地    址：</w:t>
      </w:r>
    </w:p>
    <w:p w14:paraId="7FB04480">
      <w:pPr>
        <w:spacing w:line="276"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开户银行：                          开户银行：</w:t>
      </w:r>
    </w:p>
    <w:p w14:paraId="7566B2A1">
      <w:pPr>
        <w:spacing w:line="276"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账   号：                           账   号：</w:t>
      </w:r>
    </w:p>
    <w:p w14:paraId="1B6FC2CF">
      <w:pPr>
        <w:spacing w:line="276"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电   话：                           电   话：</w:t>
      </w:r>
    </w:p>
    <w:p w14:paraId="371D92BB">
      <w:pPr>
        <w:spacing w:line="276"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传   真：                           传   真：</w:t>
      </w:r>
    </w:p>
    <w:p w14:paraId="5362117A">
      <w:pPr>
        <w:spacing w:line="276" w:lineRule="auto"/>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 xml:space="preserve">签约日期：                          签约日期： </w:t>
      </w:r>
    </w:p>
    <w:p w14:paraId="573FBADA">
      <w:pPr>
        <w:spacing w:line="276" w:lineRule="auto"/>
        <w:ind w:firstLine="482"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b/>
          <w:color w:val="auto"/>
          <w:sz w:val="24"/>
          <w:highlight w:val="none"/>
        </w:rPr>
        <w:t>注：合同条款</w:t>
      </w:r>
      <w:r>
        <w:rPr>
          <w:rFonts w:hint="default" w:ascii="Times New Roman" w:hAnsi="Times New Roman" w:eastAsia="仿宋" w:cs="Times New Roman"/>
          <w:b/>
          <w:color w:val="auto"/>
          <w:sz w:val="24"/>
          <w:highlight w:val="none"/>
          <w:lang w:eastAsia="zh-CN"/>
        </w:rPr>
        <w:t>（</w:t>
      </w:r>
      <w:r>
        <w:rPr>
          <w:rFonts w:hint="default" w:ascii="Times New Roman" w:hAnsi="Times New Roman" w:eastAsia="仿宋" w:cs="Times New Roman"/>
          <w:b/>
          <w:color w:val="auto"/>
          <w:sz w:val="24"/>
          <w:highlight w:val="none"/>
          <w:lang w:val="en-US" w:eastAsia="zh-CN"/>
        </w:rPr>
        <w:t>包含但不限于双方权利义务、违约责任等）</w:t>
      </w:r>
      <w:r>
        <w:rPr>
          <w:rFonts w:hint="default" w:ascii="Times New Roman" w:hAnsi="Times New Roman" w:eastAsia="仿宋" w:cs="Times New Roman"/>
          <w:b/>
          <w:color w:val="auto"/>
          <w:sz w:val="24"/>
          <w:highlight w:val="none"/>
        </w:rPr>
        <w:t>可根据采购人及成交人签订合同时的实际情况进行</w:t>
      </w:r>
      <w:r>
        <w:rPr>
          <w:rFonts w:hint="default" w:ascii="Times New Roman" w:hAnsi="Times New Roman" w:eastAsia="仿宋" w:cs="Times New Roman"/>
          <w:b/>
          <w:color w:val="auto"/>
          <w:sz w:val="24"/>
          <w:highlight w:val="none"/>
          <w:lang w:val="en-US" w:eastAsia="zh-CN"/>
        </w:rPr>
        <w:t>细化、</w:t>
      </w:r>
      <w:r>
        <w:rPr>
          <w:rFonts w:hint="default" w:ascii="Times New Roman" w:hAnsi="Times New Roman" w:eastAsia="仿宋" w:cs="Times New Roman"/>
          <w:b/>
          <w:color w:val="auto"/>
          <w:sz w:val="24"/>
          <w:highlight w:val="none"/>
        </w:rPr>
        <w:t>修改调整。</w:t>
      </w:r>
    </w:p>
    <w:p w14:paraId="183EC7E4">
      <w:pPr>
        <w:spacing w:line="360" w:lineRule="auto"/>
        <w:ind w:firstLine="480" w:firstLineChars="200"/>
        <w:rPr>
          <w:rFonts w:hint="default" w:ascii="Times New Roman" w:hAnsi="Times New Roman" w:eastAsia="仿宋" w:cs="Times New Roman"/>
          <w:color w:val="auto"/>
          <w:sz w:val="24"/>
          <w:highlight w:val="none"/>
        </w:rPr>
      </w:pPr>
    </w:p>
    <w:sectPr>
      <w:footerReference r:id="rId9" w:type="default"/>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 SC">
    <w:altName w:val="宋体"/>
    <w:panose1 w:val="020B0400000000000000"/>
    <w:charset w:val="86"/>
    <w:family w:val="auto"/>
    <w:pitch w:val="default"/>
    <w:sig w:usb0="00000000" w:usb1="00000000" w:usb2="00000017" w:usb3="00000000" w:csb0="00040001"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7CDD4">
    <w:pPr>
      <w:pStyle w:val="16"/>
      <w:framePr w:wrap="around" w:vAnchor="text" w:hAnchor="margin" w:xAlign="center" w:yAlign="top"/>
      <w:rPr>
        <w:rStyle w:val="26"/>
      </w:rPr>
    </w:pPr>
    <w:r>
      <w:fldChar w:fldCharType="begin"/>
    </w:r>
    <w:r>
      <w:rPr>
        <w:rStyle w:val="26"/>
      </w:rPr>
      <w:instrText xml:space="preserve">PAGE  </w:instrText>
    </w:r>
    <w:r>
      <w:fldChar w:fldCharType="separate"/>
    </w:r>
    <w:r>
      <w:rPr>
        <w:rStyle w:val="26"/>
      </w:rPr>
      <w:t>1</w:t>
    </w:r>
    <w:r>
      <w:fldChar w:fldCharType="end"/>
    </w:r>
  </w:p>
  <w:p w14:paraId="05E8A985">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D8352">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C53E0">
    <w:pPr>
      <w:pStyle w:val="16"/>
      <w:framePr w:wrap="around" w:vAnchor="text" w:hAnchor="margin" w:xAlign="center" w:yAlign="top"/>
      <w:rPr>
        <w:rStyle w:val="26"/>
      </w:rPr>
    </w:pPr>
    <w:r>
      <w:fldChar w:fldCharType="begin"/>
    </w:r>
    <w:r>
      <w:rPr>
        <w:rStyle w:val="26"/>
      </w:rPr>
      <w:instrText xml:space="preserve">PAGE  </w:instrText>
    </w:r>
    <w:r>
      <w:fldChar w:fldCharType="end"/>
    </w:r>
  </w:p>
  <w:p w14:paraId="241E6F99">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14816">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48839814">
                          <w:pPr>
                            <w:pStyle w:val="16"/>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V+SdAAAAADAQAADwAAAAAAAAABACAAAAAiAAAAZHJzL2Rvd25y&#10;ZXYueG1sUEsBAhQAFAAAAAgAh07iQJQa1WfNAQAAlwMAAA4AAAAAAAAAAQAgAAAAHwEAAGRycy9l&#10;Mm9Eb2MueG1sUEsFBgAAAAAGAAYAWQEAAF4FAAAAAA==&#10;">
              <v:fill on="f" focussize="0,0"/>
              <v:stroke on="f"/>
              <v:imagedata o:title=""/>
              <o:lock v:ext="edit" aspectratio="f"/>
              <v:textbox inset="0mm,0mm,0mm,0mm" style="mso-fit-shape-to-text:t;">
                <w:txbxContent>
                  <w:p w14:paraId="48839814">
                    <w:pPr>
                      <w:pStyle w:val="1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15B11">
    <w:pPr>
      <w:pStyle w:val="17"/>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3B653">
    <w:pPr>
      <w:pStyle w:val="17"/>
      <w:pBdr>
        <w:bottom w:val="none" w:color="auto" w:sz="0" w:space="1"/>
      </w:pBdr>
      <w:rPr>
        <w:rFonts w:hint="eastAsia"/>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4411C">
    <w:pPr>
      <w:pStyle w:val="1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D8E0A"/>
    <w:multiLevelType w:val="multilevel"/>
    <w:tmpl w:val="B04D8E0A"/>
    <w:lvl w:ilvl="0" w:tentative="0">
      <w:start w:val="1"/>
      <w:numFmt w:val="chineseCounting"/>
      <w:suff w:val="nothing"/>
      <w:lvlText w:val="第%1章 "/>
      <w:lvlJc w:val="left"/>
      <w:pPr>
        <w:tabs>
          <w:tab w:val="left" w:pos="142"/>
        </w:tabs>
        <w:ind w:left="142" w:firstLine="0"/>
      </w:pPr>
      <w:rPr>
        <w:rFonts w:hint="eastAsia" w:ascii="宋体" w:hAnsi="宋体" w:eastAsia="宋体" w:cs="宋体"/>
      </w:rPr>
    </w:lvl>
    <w:lvl w:ilvl="1" w:tentative="0">
      <w:start w:val="1"/>
      <w:numFmt w:val="chineseCounting"/>
      <w:suff w:val="nothing"/>
      <w:lvlText w:val="%2、"/>
      <w:lvlJc w:val="left"/>
      <w:pPr>
        <w:ind w:left="142" w:firstLine="0"/>
      </w:pPr>
      <w:rPr>
        <w:rFonts w:hint="eastAsia" w:ascii="宋体" w:hAnsi="宋体" w:eastAsia="宋体" w:cs="宋体"/>
      </w:rPr>
    </w:lvl>
    <w:lvl w:ilvl="2" w:tentative="0">
      <w:start w:val="1"/>
      <w:numFmt w:val="chineseCounting"/>
      <w:suff w:val="nothing"/>
      <w:lvlText w:val="(%3)"/>
      <w:lvlJc w:val="left"/>
      <w:pPr>
        <w:tabs>
          <w:tab w:val="left" w:pos="142"/>
        </w:tabs>
        <w:ind w:left="142" w:firstLine="0"/>
      </w:pPr>
      <w:rPr>
        <w:rFonts w:hint="eastAsia" w:ascii="宋体" w:hAnsi="宋体" w:eastAsia="宋体" w:cs="宋体"/>
      </w:rPr>
    </w:lvl>
    <w:lvl w:ilvl="3" w:tentative="0">
      <w:start w:val="1"/>
      <w:numFmt w:val="decimal"/>
      <w:pStyle w:val="75"/>
      <w:suff w:val="nothing"/>
      <w:lvlText w:val="%4."/>
      <w:lvlJc w:val="left"/>
      <w:pPr>
        <w:tabs>
          <w:tab w:val="left" w:pos="142"/>
        </w:tabs>
        <w:ind w:left="142" w:firstLine="0"/>
      </w:pPr>
      <w:rPr>
        <w:rFonts w:hint="eastAsia" w:ascii="宋体" w:hAnsi="宋体" w:eastAsia="宋体" w:cs="宋体"/>
      </w:rPr>
    </w:lvl>
    <w:lvl w:ilvl="4" w:tentative="0">
      <w:start w:val="1"/>
      <w:numFmt w:val="decimal"/>
      <w:suff w:val="nothing"/>
      <w:lvlText w:val="%4.%5"/>
      <w:lvlJc w:val="left"/>
      <w:pPr>
        <w:ind w:left="142" w:firstLine="0"/>
      </w:pPr>
      <w:rPr>
        <w:rFonts w:hint="eastAsia" w:ascii="宋体" w:hAnsi="宋体" w:eastAsia="宋体" w:cs="宋体"/>
      </w:rPr>
    </w:lvl>
    <w:lvl w:ilvl="5" w:tentative="0">
      <w:start w:val="1"/>
      <w:numFmt w:val="decimal"/>
      <w:suff w:val="nothing"/>
      <w:lvlText w:val="(%6)"/>
      <w:lvlJc w:val="left"/>
      <w:pPr>
        <w:ind w:left="142" w:firstLine="0"/>
      </w:pPr>
      <w:rPr>
        <w:rFonts w:hint="eastAsia" w:ascii="宋体" w:hAnsi="宋体" w:eastAsia="宋体" w:cs="宋体"/>
      </w:rPr>
    </w:lvl>
    <w:lvl w:ilvl="6" w:tentative="0">
      <w:start w:val="1"/>
      <w:numFmt w:val="lowerLetter"/>
      <w:suff w:val="nothing"/>
      <w:lvlText w:val="%7．"/>
      <w:lvlJc w:val="left"/>
      <w:pPr>
        <w:ind w:left="142" w:firstLine="402"/>
      </w:pPr>
      <w:rPr>
        <w:rFonts w:hint="eastAsia"/>
      </w:rPr>
    </w:lvl>
    <w:lvl w:ilvl="7" w:tentative="0">
      <w:start w:val="1"/>
      <w:numFmt w:val="lowerLetter"/>
      <w:suff w:val="nothing"/>
      <w:lvlText w:val="%8）"/>
      <w:lvlJc w:val="left"/>
      <w:pPr>
        <w:ind w:left="142" w:firstLine="402"/>
      </w:pPr>
      <w:rPr>
        <w:rFonts w:hint="eastAsia"/>
      </w:rPr>
    </w:lvl>
    <w:lvl w:ilvl="8" w:tentative="0">
      <w:start w:val="1"/>
      <w:numFmt w:val="lowerRoman"/>
      <w:suff w:val="nothing"/>
      <w:lvlText w:val="%9. "/>
      <w:lvlJc w:val="left"/>
      <w:pPr>
        <w:ind w:left="142" w:firstLine="402"/>
      </w:pPr>
      <w:rPr>
        <w:rFonts w:hint="eastAsia"/>
      </w:rPr>
    </w:lvl>
  </w:abstractNum>
  <w:abstractNum w:abstractNumId="1">
    <w:nsid w:val="B8A94A80"/>
    <w:multiLevelType w:val="singleLevel"/>
    <w:tmpl w:val="B8A94A80"/>
    <w:lvl w:ilvl="0" w:tentative="0">
      <w:start w:val="13"/>
      <w:numFmt w:val="decimal"/>
      <w:suff w:val="space"/>
      <w:lvlText w:val="%1."/>
      <w:lvlJc w:val="left"/>
    </w:lvl>
  </w:abstractNum>
  <w:abstractNum w:abstractNumId="2">
    <w:nsid w:val="E023B201"/>
    <w:multiLevelType w:val="singleLevel"/>
    <w:tmpl w:val="E023B201"/>
    <w:lvl w:ilvl="0" w:tentative="0">
      <w:start w:val="1"/>
      <w:numFmt w:val="chineseCounting"/>
      <w:suff w:val="nothing"/>
      <w:lvlText w:val="%1、"/>
      <w:lvlJc w:val="left"/>
      <w:rPr>
        <w:rFonts w:hint="eastAsia"/>
      </w:rPr>
    </w:lvl>
  </w:abstractNum>
  <w:abstractNum w:abstractNumId="3">
    <w:nsid w:val="EC750B81"/>
    <w:multiLevelType w:val="singleLevel"/>
    <w:tmpl w:val="EC750B81"/>
    <w:lvl w:ilvl="0" w:tentative="0">
      <w:start w:val="8"/>
      <w:numFmt w:val="chineseCounting"/>
      <w:suff w:val="space"/>
      <w:lvlText w:val="第%1章"/>
      <w:lvlJc w:val="left"/>
      <w:rPr>
        <w:rFonts w:hint="eastAsia"/>
      </w:rPr>
    </w:lvl>
  </w:abstractNum>
  <w:abstractNum w:abstractNumId="4">
    <w:nsid w:val="00000001"/>
    <w:multiLevelType w:val="singleLevel"/>
    <w:tmpl w:val="00000001"/>
    <w:lvl w:ilvl="0" w:tentative="0">
      <w:start w:val="2"/>
      <w:numFmt w:val="chineseCounting"/>
      <w:suff w:val="space"/>
      <w:lvlText w:val="第%1章"/>
      <w:lvlJc w:val="left"/>
      <w:rPr>
        <w:rFonts w:hint="eastAsia"/>
      </w:rPr>
    </w:lvl>
  </w:abstractNum>
  <w:abstractNum w:abstractNumId="5">
    <w:nsid w:val="00000002"/>
    <w:multiLevelType w:val="multilevel"/>
    <w:tmpl w:val="00000002"/>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3"/>
    <w:multiLevelType w:val="singleLevel"/>
    <w:tmpl w:val="00000003"/>
    <w:lvl w:ilvl="0" w:tentative="0">
      <w:start w:val="1"/>
      <w:numFmt w:val="japaneseCounting"/>
      <w:lvlText w:val="第%1条"/>
      <w:lvlJc w:val="left"/>
      <w:pPr>
        <w:tabs>
          <w:tab w:val="left" w:pos="1521"/>
        </w:tabs>
        <w:ind w:left="1521" w:hanging="1095"/>
      </w:pPr>
      <w:rPr>
        <w:rFonts w:hint="eastAsia"/>
      </w:rPr>
    </w:lvl>
  </w:abstractNum>
  <w:abstractNum w:abstractNumId="7">
    <w:nsid w:val="00000004"/>
    <w:multiLevelType w:val="singleLevel"/>
    <w:tmpl w:val="00000004"/>
    <w:lvl w:ilvl="0" w:tentative="0">
      <w:start w:val="5"/>
      <w:numFmt w:val="chineseCounting"/>
      <w:suff w:val="space"/>
      <w:lvlText w:val="第%1章"/>
      <w:lvlJc w:val="left"/>
      <w:rPr>
        <w:rFonts w:hint="eastAsia"/>
      </w:rPr>
    </w:lvl>
  </w:abstractNum>
  <w:abstractNum w:abstractNumId="8">
    <w:nsid w:val="00000005"/>
    <w:multiLevelType w:val="multilevel"/>
    <w:tmpl w:val="00000005"/>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9">
    <w:nsid w:val="00000007"/>
    <w:multiLevelType w:val="singleLevel"/>
    <w:tmpl w:val="00000007"/>
    <w:lvl w:ilvl="0" w:tentative="0">
      <w:start w:val="1"/>
      <w:numFmt w:val="decimal"/>
      <w:suff w:val="nothing"/>
      <w:lvlText w:val="%1、"/>
      <w:lvlJc w:val="left"/>
    </w:lvl>
  </w:abstractNum>
  <w:abstractNum w:abstractNumId="10">
    <w:nsid w:val="02B8A2F3"/>
    <w:multiLevelType w:val="singleLevel"/>
    <w:tmpl w:val="02B8A2F3"/>
    <w:lvl w:ilvl="0" w:tentative="0">
      <w:start w:val="35"/>
      <w:numFmt w:val="decimal"/>
      <w:suff w:val="space"/>
      <w:lvlText w:val="%1."/>
      <w:lvlJc w:val="left"/>
    </w:lvl>
  </w:abstractNum>
  <w:abstractNum w:abstractNumId="11">
    <w:nsid w:val="1B750D5E"/>
    <w:multiLevelType w:val="singleLevel"/>
    <w:tmpl w:val="1B750D5E"/>
    <w:lvl w:ilvl="0" w:tentative="0">
      <w:start w:val="28"/>
      <w:numFmt w:val="decimal"/>
      <w:suff w:val="space"/>
      <w:lvlText w:val="%1."/>
      <w:lvlJc w:val="left"/>
    </w:lvl>
  </w:abstractNum>
  <w:abstractNum w:abstractNumId="12">
    <w:nsid w:val="286F044C"/>
    <w:multiLevelType w:val="singleLevel"/>
    <w:tmpl w:val="286F044C"/>
    <w:lvl w:ilvl="0" w:tentative="0">
      <w:start w:val="16"/>
      <w:numFmt w:val="decimal"/>
      <w:suff w:val="space"/>
      <w:lvlText w:val="%1."/>
      <w:lvlJc w:val="left"/>
    </w:lvl>
  </w:abstractNum>
  <w:abstractNum w:abstractNumId="13">
    <w:nsid w:val="4148F89B"/>
    <w:multiLevelType w:val="singleLevel"/>
    <w:tmpl w:val="4148F89B"/>
    <w:lvl w:ilvl="0" w:tentative="0">
      <w:start w:val="23"/>
      <w:numFmt w:val="decimal"/>
      <w:suff w:val="space"/>
      <w:lvlText w:val="%1."/>
      <w:lvlJc w:val="left"/>
    </w:lvl>
  </w:abstractNum>
  <w:abstractNum w:abstractNumId="14">
    <w:nsid w:val="7A8AD6E9"/>
    <w:multiLevelType w:val="singleLevel"/>
    <w:tmpl w:val="7A8AD6E9"/>
    <w:lvl w:ilvl="0" w:tentative="0">
      <w:start w:val="5"/>
      <w:numFmt w:val="decimal"/>
      <w:suff w:val="space"/>
      <w:lvlText w:val="%1."/>
      <w:lvlJc w:val="left"/>
    </w:lvl>
  </w:abstractNum>
  <w:num w:numId="1">
    <w:abstractNumId w:val="8"/>
  </w:num>
  <w:num w:numId="2">
    <w:abstractNumId w:val="0"/>
  </w:num>
  <w:num w:numId="3">
    <w:abstractNumId w:val="2"/>
  </w:num>
  <w:num w:numId="4">
    <w:abstractNumId w:val="4"/>
  </w:num>
  <w:num w:numId="5">
    <w:abstractNumId w:val="14"/>
  </w:num>
  <w:num w:numId="6">
    <w:abstractNumId w:val="12"/>
  </w:num>
  <w:num w:numId="7">
    <w:abstractNumId w:val="13"/>
  </w:num>
  <w:num w:numId="8">
    <w:abstractNumId w:val="11"/>
  </w:num>
  <w:num w:numId="9">
    <w:abstractNumId w:val="10"/>
  </w:num>
  <w:num w:numId="10">
    <w:abstractNumId w:val="7"/>
  </w:num>
  <w:num w:numId="11">
    <w:abstractNumId w:val="9"/>
  </w:num>
  <w:num w:numId="12">
    <w:abstractNumId w:val="1"/>
  </w:num>
  <w:num w:numId="13">
    <w:abstractNumId w:val="3"/>
  </w:num>
  <w:num w:numId="14">
    <w:abstractNumId w:val="6"/>
  </w:num>
  <w:num w:numId="15">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23">
    <w15:presenceInfo w15:providerId="WPS Office" w15:userId="9503167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YjJkNjllNjRlZDc4NmVhZGZjMDA4ZGFkZmZjNWEifQ=="/>
  </w:docVars>
  <w:rsids>
    <w:rsidRoot w:val="00172A27"/>
    <w:rsid w:val="00026CD3"/>
    <w:rsid w:val="0006218B"/>
    <w:rsid w:val="00086288"/>
    <w:rsid w:val="000D0D01"/>
    <w:rsid w:val="000E3FC3"/>
    <w:rsid w:val="000F3EB8"/>
    <w:rsid w:val="0010020B"/>
    <w:rsid w:val="0011760F"/>
    <w:rsid w:val="00125650"/>
    <w:rsid w:val="00151F5F"/>
    <w:rsid w:val="001704BE"/>
    <w:rsid w:val="001C5976"/>
    <w:rsid w:val="001D1B11"/>
    <w:rsid w:val="00233B44"/>
    <w:rsid w:val="00234982"/>
    <w:rsid w:val="00282D0F"/>
    <w:rsid w:val="0030258A"/>
    <w:rsid w:val="0039194A"/>
    <w:rsid w:val="00395E75"/>
    <w:rsid w:val="003D6790"/>
    <w:rsid w:val="00405398"/>
    <w:rsid w:val="0042301B"/>
    <w:rsid w:val="00443541"/>
    <w:rsid w:val="004D0818"/>
    <w:rsid w:val="004F047D"/>
    <w:rsid w:val="0050725A"/>
    <w:rsid w:val="00533315"/>
    <w:rsid w:val="00537924"/>
    <w:rsid w:val="0056275A"/>
    <w:rsid w:val="00597800"/>
    <w:rsid w:val="005B7B37"/>
    <w:rsid w:val="00616366"/>
    <w:rsid w:val="00634093"/>
    <w:rsid w:val="00691ED1"/>
    <w:rsid w:val="00692F18"/>
    <w:rsid w:val="006936C8"/>
    <w:rsid w:val="00693A92"/>
    <w:rsid w:val="006B1724"/>
    <w:rsid w:val="0070165E"/>
    <w:rsid w:val="00757B9E"/>
    <w:rsid w:val="007A4688"/>
    <w:rsid w:val="007D37E0"/>
    <w:rsid w:val="007F3267"/>
    <w:rsid w:val="00821014"/>
    <w:rsid w:val="008944E7"/>
    <w:rsid w:val="008A7A53"/>
    <w:rsid w:val="008C6CD4"/>
    <w:rsid w:val="008E7DEC"/>
    <w:rsid w:val="00945D77"/>
    <w:rsid w:val="00961C60"/>
    <w:rsid w:val="009A64B8"/>
    <w:rsid w:val="00AB4860"/>
    <w:rsid w:val="00AD42A8"/>
    <w:rsid w:val="00AD558A"/>
    <w:rsid w:val="00B20573"/>
    <w:rsid w:val="00B91808"/>
    <w:rsid w:val="00B957BC"/>
    <w:rsid w:val="00BA717A"/>
    <w:rsid w:val="00BE75B1"/>
    <w:rsid w:val="00C00EA3"/>
    <w:rsid w:val="00C35FF6"/>
    <w:rsid w:val="00C36B5B"/>
    <w:rsid w:val="00C8645C"/>
    <w:rsid w:val="00CF7BB0"/>
    <w:rsid w:val="00D24FF0"/>
    <w:rsid w:val="00D470E7"/>
    <w:rsid w:val="00D57413"/>
    <w:rsid w:val="00DB0D5A"/>
    <w:rsid w:val="00DB20F7"/>
    <w:rsid w:val="00DF14BB"/>
    <w:rsid w:val="00E50A89"/>
    <w:rsid w:val="00E71D6E"/>
    <w:rsid w:val="00E919E8"/>
    <w:rsid w:val="00EB60B2"/>
    <w:rsid w:val="00EE46B2"/>
    <w:rsid w:val="00F15196"/>
    <w:rsid w:val="00F36CC1"/>
    <w:rsid w:val="00F73FCF"/>
    <w:rsid w:val="00F83678"/>
    <w:rsid w:val="00FC5C87"/>
    <w:rsid w:val="00FE76BA"/>
    <w:rsid w:val="00FF16FC"/>
    <w:rsid w:val="010105AA"/>
    <w:rsid w:val="010A6538"/>
    <w:rsid w:val="0112363F"/>
    <w:rsid w:val="01154EDD"/>
    <w:rsid w:val="011550B5"/>
    <w:rsid w:val="012A0989"/>
    <w:rsid w:val="012C10F4"/>
    <w:rsid w:val="012C712A"/>
    <w:rsid w:val="012D0479"/>
    <w:rsid w:val="01317F69"/>
    <w:rsid w:val="014A1935"/>
    <w:rsid w:val="01522129"/>
    <w:rsid w:val="01565C22"/>
    <w:rsid w:val="015E549F"/>
    <w:rsid w:val="0161317F"/>
    <w:rsid w:val="017130ED"/>
    <w:rsid w:val="01747E56"/>
    <w:rsid w:val="01763232"/>
    <w:rsid w:val="017C6D0A"/>
    <w:rsid w:val="017E2A82"/>
    <w:rsid w:val="018E7169"/>
    <w:rsid w:val="0197381C"/>
    <w:rsid w:val="01A93FA3"/>
    <w:rsid w:val="01AF4EC6"/>
    <w:rsid w:val="01BF37C7"/>
    <w:rsid w:val="01C7267B"/>
    <w:rsid w:val="01C963F3"/>
    <w:rsid w:val="01CA77E2"/>
    <w:rsid w:val="01DD2FA8"/>
    <w:rsid w:val="01DF5C17"/>
    <w:rsid w:val="01E0019C"/>
    <w:rsid w:val="01E70628"/>
    <w:rsid w:val="01FD7E4B"/>
    <w:rsid w:val="02025CE9"/>
    <w:rsid w:val="020411DA"/>
    <w:rsid w:val="0204742C"/>
    <w:rsid w:val="021C39C5"/>
    <w:rsid w:val="02203B3A"/>
    <w:rsid w:val="022950E4"/>
    <w:rsid w:val="02425B42"/>
    <w:rsid w:val="02443CCC"/>
    <w:rsid w:val="024950B8"/>
    <w:rsid w:val="024F674E"/>
    <w:rsid w:val="02502671"/>
    <w:rsid w:val="02606269"/>
    <w:rsid w:val="026470F8"/>
    <w:rsid w:val="027125E7"/>
    <w:rsid w:val="0276777B"/>
    <w:rsid w:val="02816AA9"/>
    <w:rsid w:val="028B18FB"/>
    <w:rsid w:val="0299231A"/>
    <w:rsid w:val="029E6B23"/>
    <w:rsid w:val="02A36C44"/>
    <w:rsid w:val="02A4476B"/>
    <w:rsid w:val="02B67820"/>
    <w:rsid w:val="02C02DD6"/>
    <w:rsid w:val="02D432A2"/>
    <w:rsid w:val="02DC72C7"/>
    <w:rsid w:val="02E66B31"/>
    <w:rsid w:val="02ED7EC0"/>
    <w:rsid w:val="02F32FFC"/>
    <w:rsid w:val="02F841E8"/>
    <w:rsid w:val="02F92294"/>
    <w:rsid w:val="02F96864"/>
    <w:rsid w:val="03041054"/>
    <w:rsid w:val="030560A3"/>
    <w:rsid w:val="0309251A"/>
    <w:rsid w:val="030A4133"/>
    <w:rsid w:val="03157416"/>
    <w:rsid w:val="03353615"/>
    <w:rsid w:val="033B50CF"/>
    <w:rsid w:val="033E04BA"/>
    <w:rsid w:val="0343594E"/>
    <w:rsid w:val="03451AAA"/>
    <w:rsid w:val="034E3BA1"/>
    <w:rsid w:val="03514162"/>
    <w:rsid w:val="035166A0"/>
    <w:rsid w:val="035717DD"/>
    <w:rsid w:val="03597303"/>
    <w:rsid w:val="03622F14"/>
    <w:rsid w:val="03661C72"/>
    <w:rsid w:val="038C76D9"/>
    <w:rsid w:val="03A72764"/>
    <w:rsid w:val="03BB7FBE"/>
    <w:rsid w:val="03BD5AE4"/>
    <w:rsid w:val="03C431E6"/>
    <w:rsid w:val="03D209F6"/>
    <w:rsid w:val="03D8291E"/>
    <w:rsid w:val="03DE36BA"/>
    <w:rsid w:val="03ED2AE0"/>
    <w:rsid w:val="03F67248"/>
    <w:rsid w:val="04074FB1"/>
    <w:rsid w:val="04082677"/>
    <w:rsid w:val="04181DF0"/>
    <w:rsid w:val="04240634"/>
    <w:rsid w:val="042F4508"/>
    <w:rsid w:val="044B1342"/>
    <w:rsid w:val="04543A4C"/>
    <w:rsid w:val="045A3333"/>
    <w:rsid w:val="04673CA2"/>
    <w:rsid w:val="047A2DDA"/>
    <w:rsid w:val="04AB649F"/>
    <w:rsid w:val="04AC3D21"/>
    <w:rsid w:val="04AE367F"/>
    <w:rsid w:val="04AF1A95"/>
    <w:rsid w:val="04B14F1D"/>
    <w:rsid w:val="04BC5D9C"/>
    <w:rsid w:val="04BF6315"/>
    <w:rsid w:val="04CA48BF"/>
    <w:rsid w:val="04CE1F73"/>
    <w:rsid w:val="04D10642"/>
    <w:rsid w:val="04D8694E"/>
    <w:rsid w:val="04DA769E"/>
    <w:rsid w:val="04EF43C3"/>
    <w:rsid w:val="04F01EE9"/>
    <w:rsid w:val="04F423DB"/>
    <w:rsid w:val="04FC6AE0"/>
    <w:rsid w:val="0501157D"/>
    <w:rsid w:val="050A5365"/>
    <w:rsid w:val="051C683A"/>
    <w:rsid w:val="051F457C"/>
    <w:rsid w:val="052851DF"/>
    <w:rsid w:val="05373674"/>
    <w:rsid w:val="05452235"/>
    <w:rsid w:val="05541460"/>
    <w:rsid w:val="055C2CB6"/>
    <w:rsid w:val="056703FD"/>
    <w:rsid w:val="056C5A14"/>
    <w:rsid w:val="0575419C"/>
    <w:rsid w:val="05852631"/>
    <w:rsid w:val="05976809"/>
    <w:rsid w:val="0599122C"/>
    <w:rsid w:val="05B22EA2"/>
    <w:rsid w:val="05B83917"/>
    <w:rsid w:val="05BB2BF1"/>
    <w:rsid w:val="05BE1FE7"/>
    <w:rsid w:val="05C649F8"/>
    <w:rsid w:val="05E4249E"/>
    <w:rsid w:val="05EA40D8"/>
    <w:rsid w:val="05EC445F"/>
    <w:rsid w:val="05EC6681"/>
    <w:rsid w:val="05EF3F4F"/>
    <w:rsid w:val="05F61781"/>
    <w:rsid w:val="06003FD1"/>
    <w:rsid w:val="060109DC"/>
    <w:rsid w:val="060409EF"/>
    <w:rsid w:val="060F2843"/>
    <w:rsid w:val="06110369"/>
    <w:rsid w:val="061663CA"/>
    <w:rsid w:val="0616772D"/>
    <w:rsid w:val="063D2F0C"/>
    <w:rsid w:val="06406C2A"/>
    <w:rsid w:val="065546B1"/>
    <w:rsid w:val="06744454"/>
    <w:rsid w:val="06744775"/>
    <w:rsid w:val="06782196"/>
    <w:rsid w:val="06783F44"/>
    <w:rsid w:val="067C7ACB"/>
    <w:rsid w:val="06800A1E"/>
    <w:rsid w:val="06826B71"/>
    <w:rsid w:val="068D704B"/>
    <w:rsid w:val="06904D69"/>
    <w:rsid w:val="0696086E"/>
    <w:rsid w:val="0698485F"/>
    <w:rsid w:val="06A411DD"/>
    <w:rsid w:val="06A66D03"/>
    <w:rsid w:val="06B35C66"/>
    <w:rsid w:val="06B77BAB"/>
    <w:rsid w:val="06B902EE"/>
    <w:rsid w:val="06BA455D"/>
    <w:rsid w:val="06BD06D1"/>
    <w:rsid w:val="06BD6E5D"/>
    <w:rsid w:val="06CF1F64"/>
    <w:rsid w:val="06D373CC"/>
    <w:rsid w:val="06E15F8D"/>
    <w:rsid w:val="06E452E4"/>
    <w:rsid w:val="06F061D0"/>
    <w:rsid w:val="06F37349"/>
    <w:rsid w:val="06F40DB8"/>
    <w:rsid w:val="070C28DE"/>
    <w:rsid w:val="07210857"/>
    <w:rsid w:val="072145DC"/>
    <w:rsid w:val="07222102"/>
    <w:rsid w:val="072D6C39"/>
    <w:rsid w:val="075229E7"/>
    <w:rsid w:val="075E138C"/>
    <w:rsid w:val="07646C70"/>
    <w:rsid w:val="0768045D"/>
    <w:rsid w:val="076F7883"/>
    <w:rsid w:val="078527C3"/>
    <w:rsid w:val="078B7872"/>
    <w:rsid w:val="079C4D03"/>
    <w:rsid w:val="07B05B4D"/>
    <w:rsid w:val="07BE1E2B"/>
    <w:rsid w:val="07C2479C"/>
    <w:rsid w:val="07C37441"/>
    <w:rsid w:val="07C531B9"/>
    <w:rsid w:val="07C7305C"/>
    <w:rsid w:val="07F67EA2"/>
    <w:rsid w:val="08000695"/>
    <w:rsid w:val="08055CAB"/>
    <w:rsid w:val="080C4F4F"/>
    <w:rsid w:val="080F08D8"/>
    <w:rsid w:val="08137B72"/>
    <w:rsid w:val="08232E32"/>
    <w:rsid w:val="08275E68"/>
    <w:rsid w:val="082779D0"/>
    <w:rsid w:val="0828199A"/>
    <w:rsid w:val="082841CA"/>
    <w:rsid w:val="083A64FD"/>
    <w:rsid w:val="083E11BD"/>
    <w:rsid w:val="08514A4D"/>
    <w:rsid w:val="08564759"/>
    <w:rsid w:val="08597DA5"/>
    <w:rsid w:val="08626C5A"/>
    <w:rsid w:val="087150B9"/>
    <w:rsid w:val="08716E9D"/>
    <w:rsid w:val="08730E67"/>
    <w:rsid w:val="087A0B62"/>
    <w:rsid w:val="08843074"/>
    <w:rsid w:val="088766C0"/>
    <w:rsid w:val="08897934"/>
    <w:rsid w:val="089B5A18"/>
    <w:rsid w:val="08BA4CE8"/>
    <w:rsid w:val="08BA7345"/>
    <w:rsid w:val="08BB0459"/>
    <w:rsid w:val="08BD49FA"/>
    <w:rsid w:val="08BE4C90"/>
    <w:rsid w:val="08C73411"/>
    <w:rsid w:val="08E032D6"/>
    <w:rsid w:val="08E6788B"/>
    <w:rsid w:val="08FA3EE1"/>
    <w:rsid w:val="08FB2C0B"/>
    <w:rsid w:val="08FD1430"/>
    <w:rsid w:val="08FE5554"/>
    <w:rsid w:val="08FE7BF6"/>
    <w:rsid w:val="09045F63"/>
    <w:rsid w:val="09077801"/>
    <w:rsid w:val="090E293E"/>
    <w:rsid w:val="091268D2"/>
    <w:rsid w:val="092B7994"/>
    <w:rsid w:val="092E1DD5"/>
    <w:rsid w:val="09322AD0"/>
    <w:rsid w:val="0935436E"/>
    <w:rsid w:val="095567BF"/>
    <w:rsid w:val="09585107"/>
    <w:rsid w:val="09593FE0"/>
    <w:rsid w:val="095D5673"/>
    <w:rsid w:val="096F24B4"/>
    <w:rsid w:val="097430E9"/>
    <w:rsid w:val="09787EA1"/>
    <w:rsid w:val="098552F6"/>
    <w:rsid w:val="09866978"/>
    <w:rsid w:val="09905A49"/>
    <w:rsid w:val="09931095"/>
    <w:rsid w:val="09942CF5"/>
    <w:rsid w:val="0995251A"/>
    <w:rsid w:val="099E3CC2"/>
    <w:rsid w:val="09B56C51"/>
    <w:rsid w:val="09C9596E"/>
    <w:rsid w:val="09E57B43"/>
    <w:rsid w:val="09EA27D3"/>
    <w:rsid w:val="09F00295"/>
    <w:rsid w:val="09F558AC"/>
    <w:rsid w:val="0A0855DF"/>
    <w:rsid w:val="0A1924A0"/>
    <w:rsid w:val="0A326B00"/>
    <w:rsid w:val="0A36214C"/>
    <w:rsid w:val="0A3D172D"/>
    <w:rsid w:val="0A4617B2"/>
    <w:rsid w:val="0A522CFE"/>
    <w:rsid w:val="0A764C3F"/>
    <w:rsid w:val="0A79472F"/>
    <w:rsid w:val="0A7E45B9"/>
    <w:rsid w:val="0A8254D8"/>
    <w:rsid w:val="0A8279E1"/>
    <w:rsid w:val="0A854E82"/>
    <w:rsid w:val="0A9817DB"/>
    <w:rsid w:val="0AA96DC2"/>
    <w:rsid w:val="0AAA0451"/>
    <w:rsid w:val="0AB94B2B"/>
    <w:rsid w:val="0ABE45CD"/>
    <w:rsid w:val="0AC16503"/>
    <w:rsid w:val="0AC7049D"/>
    <w:rsid w:val="0ACA2D05"/>
    <w:rsid w:val="0ACB675C"/>
    <w:rsid w:val="0ADA59F8"/>
    <w:rsid w:val="0AE21E79"/>
    <w:rsid w:val="0AE27B79"/>
    <w:rsid w:val="0AE7384F"/>
    <w:rsid w:val="0AEA723B"/>
    <w:rsid w:val="0AF82E24"/>
    <w:rsid w:val="0AFD2C6A"/>
    <w:rsid w:val="0AFE37DE"/>
    <w:rsid w:val="0B093D05"/>
    <w:rsid w:val="0B1B68A0"/>
    <w:rsid w:val="0B1C27D6"/>
    <w:rsid w:val="0B1C3A38"/>
    <w:rsid w:val="0B27418B"/>
    <w:rsid w:val="0B3A5C6C"/>
    <w:rsid w:val="0B446AEB"/>
    <w:rsid w:val="0B627C2D"/>
    <w:rsid w:val="0B63092A"/>
    <w:rsid w:val="0B701C37"/>
    <w:rsid w:val="0B7A4561"/>
    <w:rsid w:val="0B8415DD"/>
    <w:rsid w:val="0B865355"/>
    <w:rsid w:val="0BA8707A"/>
    <w:rsid w:val="0BBB6DAE"/>
    <w:rsid w:val="0BC36CEE"/>
    <w:rsid w:val="0BCA5242"/>
    <w:rsid w:val="0BD624E2"/>
    <w:rsid w:val="0BDA647E"/>
    <w:rsid w:val="0BDE0CED"/>
    <w:rsid w:val="0BE03D9D"/>
    <w:rsid w:val="0BEB15D5"/>
    <w:rsid w:val="0BED7182"/>
    <w:rsid w:val="0BF46705"/>
    <w:rsid w:val="0BFB5540"/>
    <w:rsid w:val="0C1464BD"/>
    <w:rsid w:val="0C276FF6"/>
    <w:rsid w:val="0C2801BA"/>
    <w:rsid w:val="0C436DA2"/>
    <w:rsid w:val="0C4548C9"/>
    <w:rsid w:val="0C61547A"/>
    <w:rsid w:val="0C650A72"/>
    <w:rsid w:val="0C657B31"/>
    <w:rsid w:val="0C6A07D3"/>
    <w:rsid w:val="0C803B53"/>
    <w:rsid w:val="0CAF17E2"/>
    <w:rsid w:val="0CAF61E6"/>
    <w:rsid w:val="0CB74681"/>
    <w:rsid w:val="0CCF6888"/>
    <w:rsid w:val="0CD82E3A"/>
    <w:rsid w:val="0CD87956"/>
    <w:rsid w:val="0CD95627"/>
    <w:rsid w:val="0CDA2263"/>
    <w:rsid w:val="0CDC0290"/>
    <w:rsid w:val="0CEB1914"/>
    <w:rsid w:val="0CF30828"/>
    <w:rsid w:val="0D0B2901"/>
    <w:rsid w:val="0D1435F8"/>
    <w:rsid w:val="0D171FF5"/>
    <w:rsid w:val="0D1A7A71"/>
    <w:rsid w:val="0D3A1F53"/>
    <w:rsid w:val="0D4B4161"/>
    <w:rsid w:val="0D6276FC"/>
    <w:rsid w:val="0D6C7D2B"/>
    <w:rsid w:val="0D7359F8"/>
    <w:rsid w:val="0D7511DD"/>
    <w:rsid w:val="0D776F00"/>
    <w:rsid w:val="0DB8731C"/>
    <w:rsid w:val="0DB92CE2"/>
    <w:rsid w:val="0DBB59DF"/>
    <w:rsid w:val="0DCD41F7"/>
    <w:rsid w:val="0DD56120"/>
    <w:rsid w:val="0DF01D17"/>
    <w:rsid w:val="0DF2282E"/>
    <w:rsid w:val="0DF93BBD"/>
    <w:rsid w:val="0E034A3B"/>
    <w:rsid w:val="0E146C48"/>
    <w:rsid w:val="0E203BB0"/>
    <w:rsid w:val="0E26697C"/>
    <w:rsid w:val="0E2846A5"/>
    <w:rsid w:val="0E2A1FC8"/>
    <w:rsid w:val="0E2C3897"/>
    <w:rsid w:val="0E574D87"/>
    <w:rsid w:val="0E5D32EB"/>
    <w:rsid w:val="0E5E6115"/>
    <w:rsid w:val="0E654DE7"/>
    <w:rsid w:val="0E6A0E78"/>
    <w:rsid w:val="0E8122BC"/>
    <w:rsid w:val="0E9037CC"/>
    <w:rsid w:val="0EA94D92"/>
    <w:rsid w:val="0EB42DE4"/>
    <w:rsid w:val="0EBB340F"/>
    <w:rsid w:val="0EC35F79"/>
    <w:rsid w:val="0EC4069E"/>
    <w:rsid w:val="0EC943FD"/>
    <w:rsid w:val="0EDC703A"/>
    <w:rsid w:val="0EE075D0"/>
    <w:rsid w:val="0EF16F8A"/>
    <w:rsid w:val="0EF44384"/>
    <w:rsid w:val="0EFA47F7"/>
    <w:rsid w:val="0F070E80"/>
    <w:rsid w:val="0F27218E"/>
    <w:rsid w:val="0F307502"/>
    <w:rsid w:val="0F3B0205"/>
    <w:rsid w:val="0F42729F"/>
    <w:rsid w:val="0F5337A0"/>
    <w:rsid w:val="0F9022FF"/>
    <w:rsid w:val="0F917E25"/>
    <w:rsid w:val="0FC63F72"/>
    <w:rsid w:val="0FCC6DFA"/>
    <w:rsid w:val="0FCE72CB"/>
    <w:rsid w:val="0FDF5034"/>
    <w:rsid w:val="0FDF54DC"/>
    <w:rsid w:val="0FF07241"/>
    <w:rsid w:val="0FF7237E"/>
    <w:rsid w:val="0FF860F6"/>
    <w:rsid w:val="100424F8"/>
    <w:rsid w:val="1019398C"/>
    <w:rsid w:val="10264A11"/>
    <w:rsid w:val="102B2630"/>
    <w:rsid w:val="102D5D9F"/>
    <w:rsid w:val="10303A74"/>
    <w:rsid w:val="10345380"/>
    <w:rsid w:val="103A670E"/>
    <w:rsid w:val="1045659C"/>
    <w:rsid w:val="10503E19"/>
    <w:rsid w:val="10507A93"/>
    <w:rsid w:val="1052523E"/>
    <w:rsid w:val="10596B94"/>
    <w:rsid w:val="108267BF"/>
    <w:rsid w:val="1089202B"/>
    <w:rsid w:val="109B53FF"/>
    <w:rsid w:val="109B71AD"/>
    <w:rsid w:val="10A707BC"/>
    <w:rsid w:val="10AF0153"/>
    <w:rsid w:val="10C04E65"/>
    <w:rsid w:val="10DD77C5"/>
    <w:rsid w:val="10DE7FCD"/>
    <w:rsid w:val="10E32902"/>
    <w:rsid w:val="10F1501F"/>
    <w:rsid w:val="10F6225F"/>
    <w:rsid w:val="10FB5E9E"/>
    <w:rsid w:val="10FC4CDE"/>
    <w:rsid w:val="10FD7E68"/>
    <w:rsid w:val="110006C9"/>
    <w:rsid w:val="110021C5"/>
    <w:rsid w:val="110660FC"/>
    <w:rsid w:val="110E143A"/>
    <w:rsid w:val="111248AE"/>
    <w:rsid w:val="111347E8"/>
    <w:rsid w:val="111E1B8C"/>
    <w:rsid w:val="1122563D"/>
    <w:rsid w:val="11277CA1"/>
    <w:rsid w:val="11297033"/>
    <w:rsid w:val="112F47A9"/>
    <w:rsid w:val="113D4F69"/>
    <w:rsid w:val="11451AF0"/>
    <w:rsid w:val="114D3BB6"/>
    <w:rsid w:val="114D7C0E"/>
    <w:rsid w:val="11521A2B"/>
    <w:rsid w:val="1154735C"/>
    <w:rsid w:val="11586E4C"/>
    <w:rsid w:val="11621E54"/>
    <w:rsid w:val="11691059"/>
    <w:rsid w:val="117C2CAF"/>
    <w:rsid w:val="117D7C14"/>
    <w:rsid w:val="11983302"/>
    <w:rsid w:val="11987B90"/>
    <w:rsid w:val="11B02326"/>
    <w:rsid w:val="11B20C52"/>
    <w:rsid w:val="11B5604C"/>
    <w:rsid w:val="11C8155E"/>
    <w:rsid w:val="11D746D8"/>
    <w:rsid w:val="11E64076"/>
    <w:rsid w:val="11EB7CC0"/>
    <w:rsid w:val="11F6655C"/>
    <w:rsid w:val="12007F30"/>
    <w:rsid w:val="1209283C"/>
    <w:rsid w:val="122370B3"/>
    <w:rsid w:val="12396997"/>
    <w:rsid w:val="12575E08"/>
    <w:rsid w:val="12793A00"/>
    <w:rsid w:val="1283614B"/>
    <w:rsid w:val="128B14A3"/>
    <w:rsid w:val="129902D2"/>
    <w:rsid w:val="129A0042"/>
    <w:rsid w:val="12B1449A"/>
    <w:rsid w:val="12B4241D"/>
    <w:rsid w:val="12BB3B36"/>
    <w:rsid w:val="12C306CC"/>
    <w:rsid w:val="12CD4098"/>
    <w:rsid w:val="12D44BF8"/>
    <w:rsid w:val="12DB70FE"/>
    <w:rsid w:val="12DD46A3"/>
    <w:rsid w:val="12DE5A77"/>
    <w:rsid w:val="12DE7825"/>
    <w:rsid w:val="12EC1F42"/>
    <w:rsid w:val="12EC2E1B"/>
    <w:rsid w:val="12EF687F"/>
    <w:rsid w:val="1328164F"/>
    <w:rsid w:val="132B63FE"/>
    <w:rsid w:val="132E255A"/>
    <w:rsid w:val="13325EE8"/>
    <w:rsid w:val="13383615"/>
    <w:rsid w:val="13507395"/>
    <w:rsid w:val="13584527"/>
    <w:rsid w:val="1359297F"/>
    <w:rsid w:val="135F18E9"/>
    <w:rsid w:val="13631AD8"/>
    <w:rsid w:val="1371517B"/>
    <w:rsid w:val="13717A4D"/>
    <w:rsid w:val="13737F6D"/>
    <w:rsid w:val="13767A5D"/>
    <w:rsid w:val="137F16ED"/>
    <w:rsid w:val="138008DC"/>
    <w:rsid w:val="13877EBC"/>
    <w:rsid w:val="138E7398"/>
    <w:rsid w:val="13983317"/>
    <w:rsid w:val="139879D4"/>
    <w:rsid w:val="139B5716"/>
    <w:rsid w:val="13A10F7E"/>
    <w:rsid w:val="13AC7923"/>
    <w:rsid w:val="13B3480E"/>
    <w:rsid w:val="13B526E3"/>
    <w:rsid w:val="13CF716E"/>
    <w:rsid w:val="13E34020"/>
    <w:rsid w:val="13F56BD4"/>
    <w:rsid w:val="140B63F8"/>
    <w:rsid w:val="1411239E"/>
    <w:rsid w:val="141E66EA"/>
    <w:rsid w:val="14277B5C"/>
    <w:rsid w:val="14291C17"/>
    <w:rsid w:val="144C0DA6"/>
    <w:rsid w:val="14531B4D"/>
    <w:rsid w:val="147026FF"/>
    <w:rsid w:val="14711346"/>
    <w:rsid w:val="148A79E3"/>
    <w:rsid w:val="148D32B1"/>
    <w:rsid w:val="148E7991"/>
    <w:rsid w:val="14923535"/>
    <w:rsid w:val="14952CF7"/>
    <w:rsid w:val="14A01236"/>
    <w:rsid w:val="14A405FA"/>
    <w:rsid w:val="14A53982"/>
    <w:rsid w:val="14B940A6"/>
    <w:rsid w:val="14BC76F2"/>
    <w:rsid w:val="14C12F5A"/>
    <w:rsid w:val="14C52A4A"/>
    <w:rsid w:val="14C64A14"/>
    <w:rsid w:val="14C6669F"/>
    <w:rsid w:val="14D51331"/>
    <w:rsid w:val="14E50AB5"/>
    <w:rsid w:val="14F31658"/>
    <w:rsid w:val="14F43448"/>
    <w:rsid w:val="150572EB"/>
    <w:rsid w:val="150D2643"/>
    <w:rsid w:val="1527393E"/>
    <w:rsid w:val="15323E58"/>
    <w:rsid w:val="153F7BFC"/>
    <w:rsid w:val="15431BC1"/>
    <w:rsid w:val="154C0F75"/>
    <w:rsid w:val="154F67B8"/>
    <w:rsid w:val="15542020"/>
    <w:rsid w:val="155477B6"/>
    <w:rsid w:val="15631F81"/>
    <w:rsid w:val="156B570A"/>
    <w:rsid w:val="156E1221"/>
    <w:rsid w:val="156E16A5"/>
    <w:rsid w:val="15760F12"/>
    <w:rsid w:val="157E0E4B"/>
    <w:rsid w:val="158A77F0"/>
    <w:rsid w:val="15903AA8"/>
    <w:rsid w:val="159119AA"/>
    <w:rsid w:val="1595087B"/>
    <w:rsid w:val="159B4585"/>
    <w:rsid w:val="159C4DB3"/>
    <w:rsid w:val="15A755AD"/>
    <w:rsid w:val="15AA05FA"/>
    <w:rsid w:val="15AA5C39"/>
    <w:rsid w:val="15B30C54"/>
    <w:rsid w:val="15BE749A"/>
    <w:rsid w:val="15C22BA8"/>
    <w:rsid w:val="15EA40EF"/>
    <w:rsid w:val="15EB096B"/>
    <w:rsid w:val="15EC04AB"/>
    <w:rsid w:val="15EE4223"/>
    <w:rsid w:val="15F01B6D"/>
    <w:rsid w:val="15F1161D"/>
    <w:rsid w:val="15F4486A"/>
    <w:rsid w:val="15FD7FC2"/>
    <w:rsid w:val="16096967"/>
    <w:rsid w:val="161F372E"/>
    <w:rsid w:val="16273607"/>
    <w:rsid w:val="163177EA"/>
    <w:rsid w:val="16473933"/>
    <w:rsid w:val="164B51D1"/>
    <w:rsid w:val="165B2F3A"/>
    <w:rsid w:val="16646293"/>
    <w:rsid w:val="166A1963"/>
    <w:rsid w:val="166B5AE1"/>
    <w:rsid w:val="1670041C"/>
    <w:rsid w:val="16775FC6"/>
    <w:rsid w:val="16885765"/>
    <w:rsid w:val="16946B78"/>
    <w:rsid w:val="1695644C"/>
    <w:rsid w:val="1696111D"/>
    <w:rsid w:val="1699418F"/>
    <w:rsid w:val="16B965DF"/>
    <w:rsid w:val="16BF171B"/>
    <w:rsid w:val="16C94348"/>
    <w:rsid w:val="16DB73FB"/>
    <w:rsid w:val="16E954F1"/>
    <w:rsid w:val="16EB42BE"/>
    <w:rsid w:val="16F13234"/>
    <w:rsid w:val="16F7535F"/>
    <w:rsid w:val="17053C7F"/>
    <w:rsid w:val="170F61FF"/>
    <w:rsid w:val="171952CF"/>
    <w:rsid w:val="171C4DC0"/>
    <w:rsid w:val="1726179A"/>
    <w:rsid w:val="17285513"/>
    <w:rsid w:val="17343EB7"/>
    <w:rsid w:val="17463BEB"/>
    <w:rsid w:val="1752751C"/>
    <w:rsid w:val="17575DF8"/>
    <w:rsid w:val="17626C76"/>
    <w:rsid w:val="17681DB3"/>
    <w:rsid w:val="178E7A6B"/>
    <w:rsid w:val="17AB1B1A"/>
    <w:rsid w:val="17B84AE8"/>
    <w:rsid w:val="17BA3C13"/>
    <w:rsid w:val="17BD75C4"/>
    <w:rsid w:val="17BE7C25"/>
    <w:rsid w:val="17C26842"/>
    <w:rsid w:val="17C52D61"/>
    <w:rsid w:val="17D2722C"/>
    <w:rsid w:val="17D32E03"/>
    <w:rsid w:val="17D7219A"/>
    <w:rsid w:val="17DB07D7"/>
    <w:rsid w:val="17DC43BC"/>
    <w:rsid w:val="17E72CD8"/>
    <w:rsid w:val="17F04282"/>
    <w:rsid w:val="180A2E6A"/>
    <w:rsid w:val="18105490"/>
    <w:rsid w:val="182312E1"/>
    <w:rsid w:val="18277578"/>
    <w:rsid w:val="18291542"/>
    <w:rsid w:val="18326969"/>
    <w:rsid w:val="18351148"/>
    <w:rsid w:val="183D0B4A"/>
    <w:rsid w:val="18463EA2"/>
    <w:rsid w:val="18495740"/>
    <w:rsid w:val="185760AF"/>
    <w:rsid w:val="18585984"/>
    <w:rsid w:val="18642187"/>
    <w:rsid w:val="186500A0"/>
    <w:rsid w:val="186C4591"/>
    <w:rsid w:val="18725EAC"/>
    <w:rsid w:val="18730A0F"/>
    <w:rsid w:val="18845A28"/>
    <w:rsid w:val="18866995"/>
    <w:rsid w:val="18BD23D4"/>
    <w:rsid w:val="18C474BD"/>
    <w:rsid w:val="18D251DA"/>
    <w:rsid w:val="18E76695"/>
    <w:rsid w:val="18EB26FE"/>
    <w:rsid w:val="18EE62E8"/>
    <w:rsid w:val="18F51424"/>
    <w:rsid w:val="18FB62D2"/>
    <w:rsid w:val="19037FE5"/>
    <w:rsid w:val="190653E0"/>
    <w:rsid w:val="190B0C48"/>
    <w:rsid w:val="19164A6F"/>
    <w:rsid w:val="19173A91"/>
    <w:rsid w:val="191A2D8D"/>
    <w:rsid w:val="19265A82"/>
    <w:rsid w:val="19267830"/>
    <w:rsid w:val="19297320"/>
    <w:rsid w:val="1937727D"/>
    <w:rsid w:val="193F10A9"/>
    <w:rsid w:val="1943327B"/>
    <w:rsid w:val="19504DF9"/>
    <w:rsid w:val="19566367"/>
    <w:rsid w:val="195D3251"/>
    <w:rsid w:val="19632832"/>
    <w:rsid w:val="19650358"/>
    <w:rsid w:val="19656805"/>
    <w:rsid w:val="198542D9"/>
    <w:rsid w:val="199C7AF2"/>
    <w:rsid w:val="19AD07D0"/>
    <w:rsid w:val="19B80DD0"/>
    <w:rsid w:val="19C23937"/>
    <w:rsid w:val="19C5529B"/>
    <w:rsid w:val="19C84D8B"/>
    <w:rsid w:val="19DC4392"/>
    <w:rsid w:val="19EF2318"/>
    <w:rsid w:val="1A0758B3"/>
    <w:rsid w:val="1A134258"/>
    <w:rsid w:val="1A187AC0"/>
    <w:rsid w:val="1A3C2E30"/>
    <w:rsid w:val="1A3D12D5"/>
    <w:rsid w:val="1A516B2E"/>
    <w:rsid w:val="1A606D71"/>
    <w:rsid w:val="1A6B5E42"/>
    <w:rsid w:val="1A711864"/>
    <w:rsid w:val="1A7867B1"/>
    <w:rsid w:val="1A7F5449"/>
    <w:rsid w:val="1A8C5DB8"/>
    <w:rsid w:val="1A934F8C"/>
    <w:rsid w:val="1A987A3D"/>
    <w:rsid w:val="1A9C26B3"/>
    <w:rsid w:val="1A9D6049"/>
    <w:rsid w:val="1AA5056C"/>
    <w:rsid w:val="1AA563EF"/>
    <w:rsid w:val="1AB10361"/>
    <w:rsid w:val="1AC75042"/>
    <w:rsid w:val="1ACA5DF4"/>
    <w:rsid w:val="1ACB7EC9"/>
    <w:rsid w:val="1AD31583"/>
    <w:rsid w:val="1AD734D7"/>
    <w:rsid w:val="1AD74FDF"/>
    <w:rsid w:val="1ADC6D40"/>
    <w:rsid w:val="1ADE0DF0"/>
    <w:rsid w:val="1AE23A7B"/>
    <w:rsid w:val="1AE343DA"/>
    <w:rsid w:val="1B276CDF"/>
    <w:rsid w:val="1B293607"/>
    <w:rsid w:val="1B306DCD"/>
    <w:rsid w:val="1B4072CF"/>
    <w:rsid w:val="1B410712"/>
    <w:rsid w:val="1B8B6070"/>
    <w:rsid w:val="1B9211AC"/>
    <w:rsid w:val="1B93683E"/>
    <w:rsid w:val="1BA477C3"/>
    <w:rsid w:val="1BA62AD0"/>
    <w:rsid w:val="1BAA299A"/>
    <w:rsid w:val="1BC03F6C"/>
    <w:rsid w:val="1BC11545"/>
    <w:rsid w:val="1BC47C12"/>
    <w:rsid w:val="1BD41838"/>
    <w:rsid w:val="1BD7759D"/>
    <w:rsid w:val="1BEA2D97"/>
    <w:rsid w:val="1BF9747E"/>
    <w:rsid w:val="1C12375A"/>
    <w:rsid w:val="1C185B56"/>
    <w:rsid w:val="1C1E6EE4"/>
    <w:rsid w:val="1C2838BF"/>
    <w:rsid w:val="1C312C45"/>
    <w:rsid w:val="1C424981"/>
    <w:rsid w:val="1C4526C3"/>
    <w:rsid w:val="1C506DBF"/>
    <w:rsid w:val="1C507300"/>
    <w:rsid w:val="1C550B58"/>
    <w:rsid w:val="1C556DAA"/>
    <w:rsid w:val="1C56082D"/>
    <w:rsid w:val="1C677EF8"/>
    <w:rsid w:val="1C8A46E2"/>
    <w:rsid w:val="1C9E732C"/>
    <w:rsid w:val="1CA2257E"/>
    <w:rsid w:val="1CA55340"/>
    <w:rsid w:val="1CBD532D"/>
    <w:rsid w:val="1CBE3A75"/>
    <w:rsid w:val="1CC25AC1"/>
    <w:rsid w:val="1CCC4B92"/>
    <w:rsid w:val="1CD86382"/>
    <w:rsid w:val="1CDB29A0"/>
    <w:rsid w:val="1CE974F2"/>
    <w:rsid w:val="1CEC2E38"/>
    <w:rsid w:val="1CF15E42"/>
    <w:rsid w:val="1CFA16FF"/>
    <w:rsid w:val="1CFD2F9D"/>
    <w:rsid w:val="1D0936F0"/>
    <w:rsid w:val="1D1174A6"/>
    <w:rsid w:val="1D190806"/>
    <w:rsid w:val="1D214EDE"/>
    <w:rsid w:val="1D2F3B29"/>
    <w:rsid w:val="1D3369BF"/>
    <w:rsid w:val="1D350113"/>
    <w:rsid w:val="1D3659F2"/>
    <w:rsid w:val="1D377206"/>
    <w:rsid w:val="1D3A5FA0"/>
    <w:rsid w:val="1D3C3AC6"/>
    <w:rsid w:val="1D4D49EA"/>
    <w:rsid w:val="1D556936"/>
    <w:rsid w:val="1D5C5F16"/>
    <w:rsid w:val="1D631052"/>
    <w:rsid w:val="1D6A49E3"/>
    <w:rsid w:val="1D7019C1"/>
    <w:rsid w:val="1D750D86"/>
    <w:rsid w:val="1D767896"/>
    <w:rsid w:val="1D7D7F1B"/>
    <w:rsid w:val="1D81772B"/>
    <w:rsid w:val="1DB23D88"/>
    <w:rsid w:val="1DBD0F5C"/>
    <w:rsid w:val="1DC57913"/>
    <w:rsid w:val="1DCA2E80"/>
    <w:rsid w:val="1DD0420E"/>
    <w:rsid w:val="1DD15853"/>
    <w:rsid w:val="1DD40ABD"/>
    <w:rsid w:val="1DD65CC8"/>
    <w:rsid w:val="1DE008F5"/>
    <w:rsid w:val="1DE303E5"/>
    <w:rsid w:val="1DEE57CF"/>
    <w:rsid w:val="1DFE5215"/>
    <w:rsid w:val="1E01086B"/>
    <w:rsid w:val="1E150A33"/>
    <w:rsid w:val="1E164317"/>
    <w:rsid w:val="1E193E07"/>
    <w:rsid w:val="1E1F6FD4"/>
    <w:rsid w:val="1E234761"/>
    <w:rsid w:val="1E2C3B3A"/>
    <w:rsid w:val="1E2E66C0"/>
    <w:rsid w:val="1E3173A3"/>
    <w:rsid w:val="1E3429EF"/>
    <w:rsid w:val="1E373D55"/>
    <w:rsid w:val="1E3B1FCF"/>
    <w:rsid w:val="1E5A4A73"/>
    <w:rsid w:val="1E5D0198"/>
    <w:rsid w:val="1E616319"/>
    <w:rsid w:val="1E635082"/>
    <w:rsid w:val="1E674B72"/>
    <w:rsid w:val="1E696B3C"/>
    <w:rsid w:val="1E6F101D"/>
    <w:rsid w:val="1E88366B"/>
    <w:rsid w:val="1E9B45F3"/>
    <w:rsid w:val="1EAA23F8"/>
    <w:rsid w:val="1EAC07D7"/>
    <w:rsid w:val="1EBA7398"/>
    <w:rsid w:val="1EC10726"/>
    <w:rsid w:val="1EC45260"/>
    <w:rsid w:val="1EC554DF"/>
    <w:rsid w:val="1ED65854"/>
    <w:rsid w:val="1EDA5344"/>
    <w:rsid w:val="1EE45149"/>
    <w:rsid w:val="1EE72378"/>
    <w:rsid w:val="1EE937D9"/>
    <w:rsid w:val="1F170346"/>
    <w:rsid w:val="1F1C7B05"/>
    <w:rsid w:val="1F225E89"/>
    <w:rsid w:val="1F25218B"/>
    <w:rsid w:val="1F38206B"/>
    <w:rsid w:val="1F3B1BD4"/>
    <w:rsid w:val="1F3F789D"/>
    <w:rsid w:val="1F43738D"/>
    <w:rsid w:val="1F4849A4"/>
    <w:rsid w:val="1F635EAD"/>
    <w:rsid w:val="1F673FE3"/>
    <w:rsid w:val="1F6D7F66"/>
    <w:rsid w:val="1F792DAF"/>
    <w:rsid w:val="1F8B5B54"/>
    <w:rsid w:val="1F8D0609"/>
    <w:rsid w:val="1F9F7947"/>
    <w:rsid w:val="1FA45952"/>
    <w:rsid w:val="1FC102B2"/>
    <w:rsid w:val="1FC558BA"/>
    <w:rsid w:val="1FC83937"/>
    <w:rsid w:val="1FCF0C21"/>
    <w:rsid w:val="1FD330A5"/>
    <w:rsid w:val="1FD44EAF"/>
    <w:rsid w:val="1FD94463"/>
    <w:rsid w:val="1FE741BD"/>
    <w:rsid w:val="1FEB532F"/>
    <w:rsid w:val="1FF16DE9"/>
    <w:rsid w:val="1FF63CAF"/>
    <w:rsid w:val="20046ACE"/>
    <w:rsid w:val="20054643"/>
    <w:rsid w:val="20182E2F"/>
    <w:rsid w:val="201A1ABB"/>
    <w:rsid w:val="201E37C5"/>
    <w:rsid w:val="20210D51"/>
    <w:rsid w:val="202A40A9"/>
    <w:rsid w:val="202D1DEC"/>
    <w:rsid w:val="2031368A"/>
    <w:rsid w:val="20337402"/>
    <w:rsid w:val="20447C15"/>
    <w:rsid w:val="205D32AA"/>
    <w:rsid w:val="206375BB"/>
    <w:rsid w:val="206B67AA"/>
    <w:rsid w:val="20760787"/>
    <w:rsid w:val="20765541"/>
    <w:rsid w:val="207812B9"/>
    <w:rsid w:val="20793C01"/>
    <w:rsid w:val="207C17E5"/>
    <w:rsid w:val="20803CC9"/>
    <w:rsid w:val="20885230"/>
    <w:rsid w:val="209854B7"/>
    <w:rsid w:val="209F18AC"/>
    <w:rsid w:val="20A0436C"/>
    <w:rsid w:val="20AF0911"/>
    <w:rsid w:val="20B06817"/>
    <w:rsid w:val="20B47E17"/>
    <w:rsid w:val="20B77599"/>
    <w:rsid w:val="20BB73F7"/>
    <w:rsid w:val="20BE2A44"/>
    <w:rsid w:val="20C36AF2"/>
    <w:rsid w:val="20C75D9C"/>
    <w:rsid w:val="20C77B4A"/>
    <w:rsid w:val="20CE0872"/>
    <w:rsid w:val="20EF0E4F"/>
    <w:rsid w:val="20F62244"/>
    <w:rsid w:val="21183CF9"/>
    <w:rsid w:val="21394218"/>
    <w:rsid w:val="213D7E0C"/>
    <w:rsid w:val="214A5F24"/>
    <w:rsid w:val="215C4736"/>
    <w:rsid w:val="21667363"/>
    <w:rsid w:val="216B2BCB"/>
    <w:rsid w:val="21701AC8"/>
    <w:rsid w:val="21745209"/>
    <w:rsid w:val="21757F40"/>
    <w:rsid w:val="217A696B"/>
    <w:rsid w:val="21823A71"/>
    <w:rsid w:val="21867A05"/>
    <w:rsid w:val="218742A0"/>
    <w:rsid w:val="21894E00"/>
    <w:rsid w:val="218B2012"/>
    <w:rsid w:val="2197576F"/>
    <w:rsid w:val="21AE4227"/>
    <w:rsid w:val="21B06830"/>
    <w:rsid w:val="21B8427D"/>
    <w:rsid w:val="21B87493"/>
    <w:rsid w:val="21B9533E"/>
    <w:rsid w:val="21BC3427"/>
    <w:rsid w:val="21C16BCC"/>
    <w:rsid w:val="21CB18BC"/>
    <w:rsid w:val="21E8421C"/>
    <w:rsid w:val="21E85FCA"/>
    <w:rsid w:val="21EA6307"/>
    <w:rsid w:val="21EF4908"/>
    <w:rsid w:val="21F02FD9"/>
    <w:rsid w:val="22042B99"/>
    <w:rsid w:val="22066450"/>
    <w:rsid w:val="2210107D"/>
    <w:rsid w:val="221B2A67"/>
    <w:rsid w:val="221C3EC6"/>
    <w:rsid w:val="22266AF2"/>
    <w:rsid w:val="222A65E3"/>
    <w:rsid w:val="2230171F"/>
    <w:rsid w:val="223B07F0"/>
    <w:rsid w:val="223B434C"/>
    <w:rsid w:val="22482F0D"/>
    <w:rsid w:val="2248640E"/>
    <w:rsid w:val="224A7651"/>
    <w:rsid w:val="224C6559"/>
    <w:rsid w:val="225B49EE"/>
    <w:rsid w:val="225B679C"/>
    <w:rsid w:val="2260579C"/>
    <w:rsid w:val="22715FC0"/>
    <w:rsid w:val="22717D6E"/>
    <w:rsid w:val="2275477C"/>
    <w:rsid w:val="228026A7"/>
    <w:rsid w:val="22873B3F"/>
    <w:rsid w:val="228F4698"/>
    <w:rsid w:val="229121BE"/>
    <w:rsid w:val="22A30143"/>
    <w:rsid w:val="22B061BB"/>
    <w:rsid w:val="22BC7FA6"/>
    <w:rsid w:val="22BD06D3"/>
    <w:rsid w:val="22BE4F7D"/>
    <w:rsid w:val="22C52319"/>
    <w:rsid w:val="22CC1448"/>
    <w:rsid w:val="22EB3FC4"/>
    <w:rsid w:val="22F24356"/>
    <w:rsid w:val="22F72BCD"/>
    <w:rsid w:val="22F85EFD"/>
    <w:rsid w:val="22FD072F"/>
    <w:rsid w:val="23005595"/>
    <w:rsid w:val="23113B92"/>
    <w:rsid w:val="231921B3"/>
    <w:rsid w:val="2325774C"/>
    <w:rsid w:val="233608A0"/>
    <w:rsid w:val="233B57DA"/>
    <w:rsid w:val="233E645E"/>
    <w:rsid w:val="234A44CD"/>
    <w:rsid w:val="23534A8F"/>
    <w:rsid w:val="23537E49"/>
    <w:rsid w:val="235B6269"/>
    <w:rsid w:val="23657953"/>
    <w:rsid w:val="236B6B1B"/>
    <w:rsid w:val="236E69A3"/>
    <w:rsid w:val="23764A0A"/>
    <w:rsid w:val="238370F7"/>
    <w:rsid w:val="238B1303"/>
    <w:rsid w:val="239113CE"/>
    <w:rsid w:val="23A41D69"/>
    <w:rsid w:val="23A77F90"/>
    <w:rsid w:val="23B87C1E"/>
    <w:rsid w:val="23E66539"/>
    <w:rsid w:val="23E862CA"/>
    <w:rsid w:val="23F21382"/>
    <w:rsid w:val="23F334DF"/>
    <w:rsid w:val="23F554AC"/>
    <w:rsid w:val="23F94A1E"/>
    <w:rsid w:val="2406098A"/>
    <w:rsid w:val="240802A4"/>
    <w:rsid w:val="241E2177"/>
    <w:rsid w:val="2426102C"/>
    <w:rsid w:val="242A0550"/>
    <w:rsid w:val="242A28CA"/>
    <w:rsid w:val="242E7407"/>
    <w:rsid w:val="2432352D"/>
    <w:rsid w:val="243A203C"/>
    <w:rsid w:val="2443573A"/>
    <w:rsid w:val="2452597D"/>
    <w:rsid w:val="246008A4"/>
    <w:rsid w:val="24621CC3"/>
    <w:rsid w:val="24675654"/>
    <w:rsid w:val="246D6C5B"/>
    <w:rsid w:val="246F1264"/>
    <w:rsid w:val="24724271"/>
    <w:rsid w:val="24817FD8"/>
    <w:rsid w:val="248F097F"/>
    <w:rsid w:val="24934CDC"/>
    <w:rsid w:val="249742D2"/>
    <w:rsid w:val="24BB79C6"/>
    <w:rsid w:val="24C20D54"/>
    <w:rsid w:val="24D67F08"/>
    <w:rsid w:val="24E47746"/>
    <w:rsid w:val="24E52C95"/>
    <w:rsid w:val="24E862E1"/>
    <w:rsid w:val="24ED4CF7"/>
    <w:rsid w:val="24F15196"/>
    <w:rsid w:val="24F47EF6"/>
    <w:rsid w:val="25096983"/>
    <w:rsid w:val="251E1D03"/>
    <w:rsid w:val="251E518A"/>
    <w:rsid w:val="251F46DC"/>
    <w:rsid w:val="254020F8"/>
    <w:rsid w:val="254479BB"/>
    <w:rsid w:val="255765DB"/>
    <w:rsid w:val="255E0E4F"/>
    <w:rsid w:val="255F47F5"/>
    <w:rsid w:val="256320A5"/>
    <w:rsid w:val="256A3ACE"/>
    <w:rsid w:val="257C53A7"/>
    <w:rsid w:val="2589136B"/>
    <w:rsid w:val="25916979"/>
    <w:rsid w:val="25947143"/>
    <w:rsid w:val="25973BFC"/>
    <w:rsid w:val="259A1B79"/>
    <w:rsid w:val="259F2E44"/>
    <w:rsid w:val="25A62233"/>
    <w:rsid w:val="25A97AD1"/>
    <w:rsid w:val="25AE7F68"/>
    <w:rsid w:val="25D23219"/>
    <w:rsid w:val="25D7051E"/>
    <w:rsid w:val="25D9012C"/>
    <w:rsid w:val="25DA0320"/>
    <w:rsid w:val="25E8185F"/>
    <w:rsid w:val="25F57726"/>
    <w:rsid w:val="25F70FED"/>
    <w:rsid w:val="25FD6950"/>
    <w:rsid w:val="26071BCB"/>
    <w:rsid w:val="2609650F"/>
    <w:rsid w:val="262B2F0B"/>
    <w:rsid w:val="26333950"/>
    <w:rsid w:val="263F63D5"/>
    <w:rsid w:val="26555BF8"/>
    <w:rsid w:val="265C6F87"/>
    <w:rsid w:val="266100F9"/>
    <w:rsid w:val="267024B1"/>
    <w:rsid w:val="267C4F33"/>
    <w:rsid w:val="26962499"/>
    <w:rsid w:val="26A03E43"/>
    <w:rsid w:val="26A10124"/>
    <w:rsid w:val="26AA1AA0"/>
    <w:rsid w:val="26AC3A6A"/>
    <w:rsid w:val="26AF5308"/>
    <w:rsid w:val="26B83589"/>
    <w:rsid w:val="26CF72CC"/>
    <w:rsid w:val="26D7485F"/>
    <w:rsid w:val="26D77ACF"/>
    <w:rsid w:val="26D845E0"/>
    <w:rsid w:val="26E03714"/>
    <w:rsid w:val="26ED7BDF"/>
    <w:rsid w:val="26F54051"/>
    <w:rsid w:val="270C62B7"/>
    <w:rsid w:val="27160EE4"/>
    <w:rsid w:val="271B474C"/>
    <w:rsid w:val="272136C6"/>
    <w:rsid w:val="27271343"/>
    <w:rsid w:val="272A2BE1"/>
    <w:rsid w:val="272B25F5"/>
    <w:rsid w:val="272C6959"/>
    <w:rsid w:val="27335F39"/>
    <w:rsid w:val="27337CE7"/>
    <w:rsid w:val="27403BDB"/>
    <w:rsid w:val="27554102"/>
    <w:rsid w:val="27592132"/>
    <w:rsid w:val="275A1FC9"/>
    <w:rsid w:val="27642836"/>
    <w:rsid w:val="276F4A98"/>
    <w:rsid w:val="278542BB"/>
    <w:rsid w:val="278E6053"/>
    <w:rsid w:val="278E7922"/>
    <w:rsid w:val="27902D8D"/>
    <w:rsid w:val="279D0DF3"/>
    <w:rsid w:val="27B06F8F"/>
    <w:rsid w:val="27B150B0"/>
    <w:rsid w:val="27B36FEF"/>
    <w:rsid w:val="27C2312B"/>
    <w:rsid w:val="27C376D6"/>
    <w:rsid w:val="27D43C48"/>
    <w:rsid w:val="27EC60E8"/>
    <w:rsid w:val="27F541B1"/>
    <w:rsid w:val="27FC457D"/>
    <w:rsid w:val="27FD237E"/>
    <w:rsid w:val="280B2A12"/>
    <w:rsid w:val="28112839"/>
    <w:rsid w:val="28196621"/>
    <w:rsid w:val="281C4C20"/>
    <w:rsid w:val="282023A0"/>
    <w:rsid w:val="2824307E"/>
    <w:rsid w:val="282803A3"/>
    <w:rsid w:val="283C2156"/>
    <w:rsid w:val="283F4FD3"/>
    <w:rsid w:val="28413678"/>
    <w:rsid w:val="284C3E40"/>
    <w:rsid w:val="285C7B1F"/>
    <w:rsid w:val="28600CF0"/>
    <w:rsid w:val="286355B6"/>
    <w:rsid w:val="288A6C12"/>
    <w:rsid w:val="289360AA"/>
    <w:rsid w:val="28963C50"/>
    <w:rsid w:val="289E73E3"/>
    <w:rsid w:val="28A073F3"/>
    <w:rsid w:val="28B9421C"/>
    <w:rsid w:val="28BA286D"/>
    <w:rsid w:val="28BC181A"/>
    <w:rsid w:val="28C426E2"/>
    <w:rsid w:val="28CB659B"/>
    <w:rsid w:val="28D2267C"/>
    <w:rsid w:val="28D4257B"/>
    <w:rsid w:val="28DA340F"/>
    <w:rsid w:val="28DC615D"/>
    <w:rsid w:val="28E13773"/>
    <w:rsid w:val="28E15521"/>
    <w:rsid w:val="28E93E0F"/>
    <w:rsid w:val="29183639"/>
    <w:rsid w:val="294B6851"/>
    <w:rsid w:val="294E0752"/>
    <w:rsid w:val="2959155B"/>
    <w:rsid w:val="295D729E"/>
    <w:rsid w:val="295E6B72"/>
    <w:rsid w:val="29674E79"/>
    <w:rsid w:val="2976035F"/>
    <w:rsid w:val="29876C14"/>
    <w:rsid w:val="299F386E"/>
    <w:rsid w:val="29A43B41"/>
    <w:rsid w:val="29A84ED5"/>
    <w:rsid w:val="29C45610"/>
    <w:rsid w:val="29D41B6E"/>
    <w:rsid w:val="29D55086"/>
    <w:rsid w:val="29DB01C2"/>
    <w:rsid w:val="29DF7CB3"/>
    <w:rsid w:val="29E36B9F"/>
    <w:rsid w:val="29E61678"/>
    <w:rsid w:val="29F85218"/>
    <w:rsid w:val="2A043BBD"/>
    <w:rsid w:val="2A0616E3"/>
    <w:rsid w:val="2A063491"/>
    <w:rsid w:val="2A0C549A"/>
    <w:rsid w:val="2A0C65CE"/>
    <w:rsid w:val="2A1060BE"/>
    <w:rsid w:val="2A1118C9"/>
    <w:rsid w:val="2A187669"/>
    <w:rsid w:val="2A1A12D7"/>
    <w:rsid w:val="2A3224D8"/>
    <w:rsid w:val="2A443FBA"/>
    <w:rsid w:val="2A53244F"/>
    <w:rsid w:val="2A5C7BC5"/>
    <w:rsid w:val="2A5D72BF"/>
    <w:rsid w:val="2A6428AE"/>
    <w:rsid w:val="2A6B0DDC"/>
    <w:rsid w:val="2A6D50E4"/>
    <w:rsid w:val="2A771A93"/>
    <w:rsid w:val="2A7725E1"/>
    <w:rsid w:val="2A7C19A5"/>
    <w:rsid w:val="2A7E571E"/>
    <w:rsid w:val="2A88659C"/>
    <w:rsid w:val="2A904603"/>
    <w:rsid w:val="2A9160B3"/>
    <w:rsid w:val="2ABF7AE4"/>
    <w:rsid w:val="2AD01815"/>
    <w:rsid w:val="2AD55A18"/>
    <w:rsid w:val="2AE15CAC"/>
    <w:rsid w:val="2B065713"/>
    <w:rsid w:val="2B2F4C6A"/>
    <w:rsid w:val="2B4219FC"/>
    <w:rsid w:val="2B4C75CA"/>
    <w:rsid w:val="2B4F70BA"/>
    <w:rsid w:val="2B5A6B0A"/>
    <w:rsid w:val="2B6969E4"/>
    <w:rsid w:val="2B6C5576"/>
    <w:rsid w:val="2B760580"/>
    <w:rsid w:val="2B7B1C5D"/>
    <w:rsid w:val="2B827EAE"/>
    <w:rsid w:val="2B88437A"/>
    <w:rsid w:val="2B8A18E7"/>
    <w:rsid w:val="2B9845BD"/>
    <w:rsid w:val="2B9E76FA"/>
    <w:rsid w:val="2BB35D51"/>
    <w:rsid w:val="2BB533C1"/>
    <w:rsid w:val="2BD77E5E"/>
    <w:rsid w:val="2BE23A8A"/>
    <w:rsid w:val="2BE7093C"/>
    <w:rsid w:val="2BE862F3"/>
    <w:rsid w:val="2BE912BD"/>
    <w:rsid w:val="2BF8505C"/>
    <w:rsid w:val="2BFA063B"/>
    <w:rsid w:val="2C016606"/>
    <w:rsid w:val="2C1300E8"/>
    <w:rsid w:val="2C1F6A8C"/>
    <w:rsid w:val="2C22032B"/>
    <w:rsid w:val="2C251BC9"/>
    <w:rsid w:val="2C290B48"/>
    <w:rsid w:val="2C2E3173"/>
    <w:rsid w:val="2C2F52BF"/>
    <w:rsid w:val="2C363DD6"/>
    <w:rsid w:val="2C4E7372"/>
    <w:rsid w:val="2C576226"/>
    <w:rsid w:val="2C59335D"/>
    <w:rsid w:val="2C5A5D16"/>
    <w:rsid w:val="2C826762"/>
    <w:rsid w:val="2C892158"/>
    <w:rsid w:val="2C8D7E9A"/>
    <w:rsid w:val="2C9F197B"/>
    <w:rsid w:val="2CB25B52"/>
    <w:rsid w:val="2CB92CEB"/>
    <w:rsid w:val="2CBF3DCB"/>
    <w:rsid w:val="2CC12A33"/>
    <w:rsid w:val="2CC52992"/>
    <w:rsid w:val="2CC55886"/>
    <w:rsid w:val="2CC74C18"/>
    <w:rsid w:val="2CC94664"/>
    <w:rsid w:val="2CCF04B2"/>
    <w:rsid w:val="2CCF2096"/>
    <w:rsid w:val="2CD00B8B"/>
    <w:rsid w:val="2CD31625"/>
    <w:rsid w:val="2CD44FE8"/>
    <w:rsid w:val="2CF626B6"/>
    <w:rsid w:val="2D046C5D"/>
    <w:rsid w:val="2D064644"/>
    <w:rsid w:val="2D2B1461"/>
    <w:rsid w:val="2D2B320F"/>
    <w:rsid w:val="2D3135F7"/>
    <w:rsid w:val="2D314BEA"/>
    <w:rsid w:val="2D330F97"/>
    <w:rsid w:val="2D3E2F42"/>
    <w:rsid w:val="2D426ED6"/>
    <w:rsid w:val="2D485B6F"/>
    <w:rsid w:val="2D4A381D"/>
    <w:rsid w:val="2D4C2DA1"/>
    <w:rsid w:val="2D5E74C9"/>
    <w:rsid w:val="2D616C31"/>
    <w:rsid w:val="2D6706EB"/>
    <w:rsid w:val="2D67693D"/>
    <w:rsid w:val="2D6A7911"/>
    <w:rsid w:val="2D7163C5"/>
    <w:rsid w:val="2D7626DC"/>
    <w:rsid w:val="2D8868B3"/>
    <w:rsid w:val="2D974E53"/>
    <w:rsid w:val="2DAF2092"/>
    <w:rsid w:val="2DB3245A"/>
    <w:rsid w:val="2DB46A8B"/>
    <w:rsid w:val="2DB561A9"/>
    <w:rsid w:val="2DBD4F22"/>
    <w:rsid w:val="2DC21B72"/>
    <w:rsid w:val="2DC3299B"/>
    <w:rsid w:val="2DC84F02"/>
    <w:rsid w:val="2DCA6ECC"/>
    <w:rsid w:val="2DCF4E7C"/>
    <w:rsid w:val="2DD072B5"/>
    <w:rsid w:val="2DD12008"/>
    <w:rsid w:val="2DD438A6"/>
    <w:rsid w:val="2DE955A4"/>
    <w:rsid w:val="2DEF06E0"/>
    <w:rsid w:val="2DF052C1"/>
    <w:rsid w:val="2DF301D1"/>
    <w:rsid w:val="2DF64500"/>
    <w:rsid w:val="2DF81343"/>
    <w:rsid w:val="2DFC3DC4"/>
    <w:rsid w:val="2DFE6BF7"/>
    <w:rsid w:val="2E1A39AF"/>
    <w:rsid w:val="2E277E7A"/>
    <w:rsid w:val="2E3A57C1"/>
    <w:rsid w:val="2E4F2F2D"/>
    <w:rsid w:val="2E5A0250"/>
    <w:rsid w:val="2E5B1202"/>
    <w:rsid w:val="2E756E38"/>
    <w:rsid w:val="2E76670C"/>
    <w:rsid w:val="2E7B2E84"/>
    <w:rsid w:val="2E7C1A67"/>
    <w:rsid w:val="2E820D93"/>
    <w:rsid w:val="2E90285C"/>
    <w:rsid w:val="2E904549"/>
    <w:rsid w:val="2E9753EC"/>
    <w:rsid w:val="2E9B2278"/>
    <w:rsid w:val="2E9C5041"/>
    <w:rsid w:val="2EBC2C6C"/>
    <w:rsid w:val="2EC15BD9"/>
    <w:rsid w:val="2EC22ACA"/>
    <w:rsid w:val="2EC61441"/>
    <w:rsid w:val="2EC81C8A"/>
    <w:rsid w:val="2EC8340B"/>
    <w:rsid w:val="2ECB6A58"/>
    <w:rsid w:val="2ED95618"/>
    <w:rsid w:val="2EDD678B"/>
    <w:rsid w:val="2EE8585B"/>
    <w:rsid w:val="2EEE4698"/>
    <w:rsid w:val="2EF05F28"/>
    <w:rsid w:val="2EF53AD4"/>
    <w:rsid w:val="2F0D52C2"/>
    <w:rsid w:val="2F171C9D"/>
    <w:rsid w:val="2F1C5505"/>
    <w:rsid w:val="2F1F0B51"/>
    <w:rsid w:val="2F25260C"/>
    <w:rsid w:val="2F2D188C"/>
    <w:rsid w:val="2F3C0EE8"/>
    <w:rsid w:val="2F466846"/>
    <w:rsid w:val="2F4A2072"/>
    <w:rsid w:val="2F4D56BE"/>
    <w:rsid w:val="2F4E2414"/>
    <w:rsid w:val="2F627F07"/>
    <w:rsid w:val="2F656EAC"/>
    <w:rsid w:val="2F7D2EC4"/>
    <w:rsid w:val="2F7F0248"/>
    <w:rsid w:val="2F860BD0"/>
    <w:rsid w:val="2F8D01B1"/>
    <w:rsid w:val="2F8D3C9E"/>
    <w:rsid w:val="2F917190"/>
    <w:rsid w:val="2F937DF9"/>
    <w:rsid w:val="2F963509"/>
    <w:rsid w:val="2F9C21A2"/>
    <w:rsid w:val="2FAA2B11"/>
    <w:rsid w:val="2FB026E5"/>
    <w:rsid w:val="2FB71AF1"/>
    <w:rsid w:val="2FBB4D1E"/>
    <w:rsid w:val="2FBC2844"/>
    <w:rsid w:val="2FC260AC"/>
    <w:rsid w:val="2FC5794B"/>
    <w:rsid w:val="2FC6616F"/>
    <w:rsid w:val="2FC8743B"/>
    <w:rsid w:val="2FCF07C9"/>
    <w:rsid w:val="2FD951A4"/>
    <w:rsid w:val="2FDE6CFA"/>
    <w:rsid w:val="2FE67648"/>
    <w:rsid w:val="2FEA115F"/>
    <w:rsid w:val="2FED3C85"/>
    <w:rsid w:val="2FF10740"/>
    <w:rsid w:val="2FFB511A"/>
    <w:rsid w:val="301C3140"/>
    <w:rsid w:val="30221E82"/>
    <w:rsid w:val="30263F71"/>
    <w:rsid w:val="30281AAC"/>
    <w:rsid w:val="30464918"/>
    <w:rsid w:val="304E585E"/>
    <w:rsid w:val="30607673"/>
    <w:rsid w:val="30654C8A"/>
    <w:rsid w:val="30654E20"/>
    <w:rsid w:val="306C431F"/>
    <w:rsid w:val="306F1D58"/>
    <w:rsid w:val="306F748E"/>
    <w:rsid w:val="307355F9"/>
    <w:rsid w:val="307A6987"/>
    <w:rsid w:val="30936F5F"/>
    <w:rsid w:val="3095556F"/>
    <w:rsid w:val="30A47560"/>
    <w:rsid w:val="30B07C29"/>
    <w:rsid w:val="30B579BF"/>
    <w:rsid w:val="30BF083E"/>
    <w:rsid w:val="30C714A1"/>
    <w:rsid w:val="30CB2D3F"/>
    <w:rsid w:val="30DC4F4C"/>
    <w:rsid w:val="30E84963"/>
    <w:rsid w:val="3106021B"/>
    <w:rsid w:val="310821E5"/>
    <w:rsid w:val="310B75DF"/>
    <w:rsid w:val="31234F89"/>
    <w:rsid w:val="31342FDA"/>
    <w:rsid w:val="313B4368"/>
    <w:rsid w:val="31464ABB"/>
    <w:rsid w:val="314A5463"/>
    <w:rsid w:val="31550ED4"/>
    <w:rsid w:val="316075AA"/>
    <w:rsid w:val="316513E5"/>
    <w:rsid w:val="31660CB9"/>
    <w:rsid w:val="316C3231"/>
    <w:rsid w:val="31873748"/>
    <w:rsid w:val="31A812D2"/>
    <w:rsid w:val="31AD0696"/>
    <w:rsid w:val="31B639EF"/>
    <w:rsid w:val="31D04385"/>
    <w:rsid w:val="31E63BA8"/>
    <w:rsid w:val="31F2079F"/>
    <w:rsid w:val="31F740E7"/>
    <w:rsid w:val="32087FC3"/>
    <w:rsid w:val="320B5B6C"/>
    <w:rsid w:val="320C6F62"/>
    <w:rsid w:val="323327B4"/>
    <w:rsid w:val="32342B08"/>
    <w:rsid w:val="323E6274"/>
    <w:rsid w:val="324C603B"/>
    <w:rsid w:val="325A7615"/>
    <w:rsid w:val="32604EE0"/>
    <w:rsid w:val="326B3A9E"/>
    <w:rsid w:val="326E6078"/>
    <w:rsid w:val="32700042"/>
    <w:rsid w:val="32715B68"/>
    <w:rsid w:val="327411B4"/>
    <w:rsid w:val="327639D7"/>
    <w:rsid w:val="328238D1"/>
    <w:rsid w:val="32970701"/>
    <w:rsid w:val="3299637A"/>
    <w:rsid w:val="32A75E26"/>
    <w:rsid w:val="32AC6BA0"/>
    <w:rsid w:val="32C27EE3"/>
    <w:rsid w:val="32CE6B16"/>
    <w:rsid w:val="32D2488C"/>
    <w:rsid w:val="32DD144F"/>
    <w:rsid w:val="32ED1692"/>
    <w:rsid w:val="32FC6E3F"/>
    <w:rsid w:val="32FD0D58"/>
    <w:rsid w:val="32FD11AA"/>
    <w:rsid w:val="33072028"/>
    <w:rsid w:val="33095D4C"/>
    <w:rsid w:val="331C07C9"/>
    <w:rsid w:val="331C3D26"/>
    <w:rsid w:val="331F7372"/>
    <w:rsid w:val="332B23F2"/>
    <w:rsid w:val="332D7CE1"/>
    <w:rsid w:val="3330332D"/>
    <w:rsid w:val="334D5380"/>
    <w:rsid w:val="335C2374"/>
    <w:rsid w:val="33686F6B"/>
    <w:rsid w:val="337A31FC"/>
    <w:rsid w:val="337A7D4C"/>
    <w:rsid w:val="337C6572"/>
    <w:rsid w:val="337E053C"/>
    <w:rsid w:val="33884F17"/>
    <w:rsid w:val="33995376"/>
    <w:rsid w:val="339958CE"/>
    <w:rsid w:val="339C32FF"/>
    <w:rsid w:val="339C4E66"/>
    <w:rsid w:val="33A07B29"/>
    <w:rsid w:val="33CA19D4"/>
    <w:rsid w:val="33E10ACB"/>
    <w:rsid w:val="33ED56C2"/>
    <w:rsid w:val="33F26A71"/>
    <w:rsid w:val="33FB7DDF"/>
    <w:rsid w:val="34346E4D"/>
    <w:rsid w:val="34425A0E"/>
    <w:rsid w:val="3447711A"/>
    <w:rsid w:val="344A0CCF"/>
    <w:rsid w:val="344C362C"/>
    <w:rsid w:val="34637732"/>
    <w:rsid w:val="34675474"/>
    <w:rsid w:val="34691ADA"/>
    <w:rsid w:val="346D279B"/>
    <w:rsid w:val="34784F8C"/>
    <w:rsid w:val="347E456C"/>
    <w:rsid w:val="34936269"/>
    <w:rsid w:val="34963664"/>
    <w:rsid w:val="349C2505"/>
    <w:rsid w:val="34AC2E87"/>
    <w:rsid w:val="34B561E0"/>
    <w:rsid w:val="34C45C58"/>
    <w:rsid w:val="34C6512A"/>
    <w:rsid w:val="34DB551B"/>
    <w:rsid w:val="34DF00A6"/>
    <w:rsid w:val="34E53D62"/>
    <w:rsid w:val="34E73EBF"/>
    <w:rsid w:val="34F378AF"/>
    <w:rsid w:val="34F605A6"/>
    <w:rsid w:val="34FF625B"/>
    <w:rsid w:val="350A499E"/>
    <w:rsid w:val="3518676F"/>
    <w:rsid w:val="35262C3A"/>
    <w:rsid w:val="353862BD"/>
    <w:rsid w:val="35394048"/>
    <w:rsid w:val="353F1F4D"/>
    <w:rsid w:val="35487908"/>
    <w:rsid w:val="354D466A"/>
    <w:rsid w:val="35515595"/>
    <w:rsid w:val="35531555"/>
    <w:rsid w:val="355377A7"/>
    <w:rsid w:val="35584DBD"/>
    <w:rsid w:val="35666541"/>
    <w:rsid w:val="356E0911"/>
    <w:rsid w:val="356F2329"/>
    <w:rsid w:val="35753BC1"/>
    <w:rsid w:val="358878D9"/>
    <w:rsid w:val="358A15BF"/>
    <w:rsid w:val="35944047"/>
    <w:rsid w:val="35AB313F"/>
    <w:rsid w:val="35B108EB"/>
    <w:rsid w:val="35B46497"/>
    <w:rsid w:val="35C30488"/>
    <w:rsid w:val="35CC1533"/>
    <w:rsid w:val="35EB023A"/>
    <w:rsid w:val="35F50957"/>
    <w:rsid w:val="36007BFD"/>
    <w:rsid w:val="36176A26"/>
    <w:rsid w:val="362B4280"/>
    <w:rsid w:val="363B770D"/>
    <w:rsid w:val="363E6C41"/>
    <w:rsid w:val="3643781B"/>
    <w:rsid w:val="36590C61"/>
    <w:rsid w:val="366B3579"/>
    <w:rsid w:val="366F0610"/>
    <w:rsid w:val="366F318F"/>
    <w:rsid w:val="36727ECF"/>
    <w:rsid w:val="36757BCD"/>
    <w:rsid w:val="36767BF1"/>
    <w:rsid w:val="368220F2"/>
    <w:rsid w:val="36985DB9"/>
    <w:rsid w:val="36A858D0"/>
    <w:rsid w:val="36AA529F"/>
    <w:rsid w:val="36C95F72"/>
    <w:rsid w:val="36CE3589"/>
    <w:rsid w:val="36D44917"/>
    <w:rsid w:val="36DB3EF8"/>
    <w:rsid w:val="36DB5CA6"/>
    <w:rsid w:val="36DF5796"/>
    <w:rsid w:val="36E42DAC"/>
    <w:rsid w:val="36EC6152"/>
    <w:rsid w:val="36F30A8E"/>
    <w:rsid w:val="36F71FBF"/>
    <w:rsid w:val="36F9612C"/>
    <w:rsid w:val="36FF3DC4"/>
    <w:rsid w:val="370B658B"/>
    <w:rsid w:val="370E7E29"/>
    <w:rsid w:val="370F2BAA"/>
    <w:rsid w:val="372238D5"/>
    <w:rsid w:val="372D24E2"/>
    <w:rsid w:val="373152E8"/>
    <w:rsid w:val="373719AC"/>
    <w:rsid w:val="373800A9"/>
    <w:rsid w:val="373C4996"/>
    <w:rsid w:val="374E46CA"/>
    <w:rsid w:val="37593C30"/>
    <w:rsid w:val="375F0685"/>
    <w:rsid w:val="37636269"/>
    <w:rsid w:val="376E2676"/>
    <w:rsid w:val="376E4598"/>
    <w:rsid w:val="377063EE"/>
    <w:rsid w:val="37774BB9"/>
    <w:rsid w:val="377B4793"/>
    <w:rsid w:val="377B50D6"/>
    <w:rsid w:val="377C1237"/>
    <w:rsid w:val="378253EF"/>
    <w:rsid w:val="37922808"/>
    <w:rsid w:val="37A10C9D"/>
    <w:rsid w:val="37AE6F16"/>
    <w:rsid w:val="37BD44A8"/>
    <w:rsid w:val="37C60704"/>
    <w:rsid w:val="37C64260"/>
    <w:rsid w:val="37C93F81"/>
    <w:rsid w:val="37CD1CE5"/>
    <w:rsid w:val="37CF534F"/>
    <w:rsid w:val="37D22C05"/>
    <w:rsid w:val="37DA41AF"/>
    <w:rsid w:val="37DA73F0"/>
    <w:rsid w:val="37DD15AA"/>
    <w:rsid w:val="37EA43F2"/>
    <w:rsid w:val="37EB1A49"/>
    <w:rsid w:val="37ED5C91"/>
    <w:rsid w:val="37F87F8A"/>
    <w:rsid w:val="37F92887"/>
    <w:rsid w:val="3809239F"/>
    <w:rsid w:val="38093676"/>
    <w:rsid w:val="380F34D0"/>
    <w:rsid w:val="38233460"/>
    <w:rsid w:val="38324911"/>
    <w:rsid w:val="383428CB"/>
    <w:rsid w:val="38367551"/>
    <w:rsid w:val="3838127E"/>
    <w:rsid w:val="38390ED6"/>
    <w:rsid w:val="383C2774"/>
    <w:rsid w:val="384A0CDD"/>
    <w:rsid w:val="38540CC4"/>
    <w:rsid w:val="38606463"/>
    <w:rsid w:val="38650E2F"/>
    <w:rsid w:val="38657F1D"/>
    <w:rsid w:val="386F66A6"/>
    <w:rsid w:val="387939C8"/>
    <w:rsid w:val="387B329C"/>
    <w:rsid w:val="38960537"/>
    <w:rsid w:val="389B2853"/>
    <w:rsid w:val="389E342F"/>
    <w:rsid w:val="38A04AB1"/>
    <w:rsid w:val="38A50319"/>
    <w:rsid w:val="38AD5420"/>
    <w:rsid w:val="38B22A36"/>
    <w:rsid w:val="38CD161E"/>
    <w:rsid w:val="38D359D5"/>
    <w:rsid w:val="38D429C5"/>
    <w:rsid w:val="38E76B84"/>
    <w:rsid w:val="38F35529"/>
    <w:rsid w:val="38F43967"/>
    <w:rsid w:val="390037A2"/>
    <w:rsid w:val="390A7680"/>
    <w:rsid w:val="391A0D07"/>
    <w:rsid w:val="3922196A"/>
    <w:rsid w:val="39273424"/>
    <w:rsid w:val="39333B77"/>
    <w:rsid w:val="393748DB"/>
    <w:rsid w:val="393B6257"/>
    <w:rsid w:val="39400042"/>
    <w:rsid w:val="394C5EAA"/>
    <w:rsid w:val="394F69DF"/>
    <w:rsid w:val="39551D3F"/>
    <w:rsid w:val="395A1104"/>
    <w:rsid w:val="39601900"/>
    <w:rsid w:val="39616936"/>
    <w:rsid w:val="39761CB6"/>
    <w:rsid w:val="398268AC"/>
    <w:rsid w:val="39846181"/>
    <w:rsid w:val="39846651"/>
    <w:rsid w:val="39861410"/>
    <w:rsid w:val="39AC5526"/>
    <w:rsid w:val="39D4535A"/>
    <w:rsid w:val="39E84962"/>
    <w:rsid w:val="39F0045A"/>
    <w:rsid w:val="39F50E2C"/>
    <w:rsid w:val="39FF0D7B"/>
    <w:rsid w:val="3A154929"/>
    <w:rsid w:val="3A1A0893"/>
    <w:rsid w:val="3A2B6F44"/>
    <w:rsid w:val="3A306308"/>
    <w:rsid w:val="3A322081"/>
    <w:rsid w:val="3A3F654C"/>
    <w:rsid w:val="3A4045A0"/>
    <w:rsid w:val="3A4A2360"/>
    <w:rsid w:val="3A4F0A91"/>
    <w:rsid w:val="3A5169AB"/>
    <w:rsid w:val="3A56690D"/>
    <w:rsid w:val="3A65711A"/>
    <w:rsid w:val="3A6F135C"/>
    <w:rsid w:val="3A72247D"/>
    <w:rsid w:val="3A7472C3"/>
    <w:rsid w:val="3A7E0E22"/>
    <w:rsid w:val="3A86417A"/>
    <w:rsid w:val="3A8711C2"/>
    <w:rsid w:val="3A8858EE"/>
    <w:rsid w:val="3A971EE4"/>
    <w:rsid w:val="3A9C74FA"/>
    <w:rsid w:val="3A9E7264"/>
    <w:rsid w:val="3AA50AA5"/>
    <w:rsid w:val="3AA82343"/>
    <w:rsid w:val="3AAC3BE1"/>
    <w:rsid w:val="3AC16F61"/>
    <w:rsid w:val="3AC54CA3"/>
    <w:rsid w:val="3ACC668A"/>
    <w:rsid w:val="3ACE63B9"/>
    <w:rsid w:val="3AD02B7E"/>
    <w:rsid w:val="3AD9074E"/>
    <w:rsid w:val="3AE06CF1"/>
    <w:rsid w:val="3AE14BAE"/>
    <w:rsid w:val="3AFE6B66"/>
    <w:rsid w:val="3AFF6407"/>
    <w:rsid w:val="3B07350D"/>
    <w:rsid w:val="3B0D21A6"/>
    <w:rsid w:val="3B1F4D23"/>
    <w:rsid w:val="3B4A51A8"/>
    <w:rsid w:val="3B4B0342"/>
    <w:rsid w:val="3B575850"/>
    <w:rsid w:val="3B5B5607"/>
    <w:rsid w:val="3B5D137F"/>
    <w:rsid w:val="3B5D4EDB"/>
    <w:rsid w:val="3B684B69"/>
    <w:rsid w:val="3B80120B"/>
    <w:rsid w:val="3B8E1539"/>
    <w:rsid w:val="3B9528C7"/>
    <w:rsid w:val="3B977AC6"/>
    <w:rsid w:val="3BC768BF"/>
    <w:rsid w:val="3BCE7B87"/>
    <w:rsid w:val="3BD91D56"/>
    <w:rsid w:val="3BEF1122"/>
    <w:rsid w:val="3BF009C4"/>
    <w:rsid w:val="3BF70232"/>
    <w:rsid w:val="3C0234FE"/>
    <w:rsid w:val="3C1063F2"/>
    <w:rsid w:val="3C170E51"/>
    <w:rsid w:val="3C357C06"/>
    <w:rsid w:val="3C366982"/>
    <w:rsid w:val="3C37032D"/>
    <w:rsid w:val="3C3A1DBA"/>
    <w:rsid w:val="3C544530"/>
    <w:rsid w:val="3C577B7C"/>
    <w:rsid w:val="3C5E53AF"/>
    <w:rsid w:val="3C6504EB"/>
    <w:rsid w:val="3C6E2770"/>
    <w:rsid w:val="3C6F3118"/>
    <w:rsid w:val="3C712805"/>
    <w:rsid w:val="3C7E335B"/>
    <w:rsid w:val="3C85293C"/>
    <w:rsid w:val="3C964B49"/>
    <w:rsid w:val="3CB13731"/>
    <w:rsid w:val="3CBB45AF"/>
    <w:rsid w:val="3CBE7BFC"/>
    <w:rsid w:val="3CD92C87"/>
    <w:rsid w:val="3CDE6E0B"/>
    <w:rsid w:val="3CE468F1"/>
    <w:rsid w:val="3CE8301E"/>
    <w:rsid w:val="3CF25AF7"/>
    <w:rsid w:val="3CF84615"/>
    <w:rsid w:val="3CFF38E3"/>
    <w:rsid w:val="3D163594"/>
    <w:rsid w:val="3D202664"/>
    <w:rsid w:val="3D230ED4"/>
    <w:rsid w:val="3D2B5D50"/>
    <w:rsid w:val="3D2F3BB4"/>
    <w:rsid w:val="3D380EF1"/>
    <w:rsid w:val="3D3F6F8E"/>
    <w:rsid w:val="3D5E1473"/>
    <w:rsid w:val="3D5E764C"/>
    <w:rsid w:val="3D6407A3"/>
    <w:rsid w:val="3D6573E9"/>
    <w:rsid w:val="3D7B3D3F"/>
    <w:rsid w:val="3D8C7CFA"/>
    <w:rsid w:val="3D8F3346"/>
    <w:rsid w:val="3DAB4624"/>
    <w:rsid w:val="3DAE7AF6"/>
    <w:rsid w:val="3DD11D19"/>
    <w:rsid w:val="3DDA0A65"/>
    <w:rsid w:val="3DEE62BF"/>
    <w:rsid w:val="3DEF2DD8"/>
    <w:rsid w:val="3DF00289"/>
    <w:rsid w:val="3DF064DB"/>
    <w:rsid w:val="3DFE0BF8"/>
    <w:rsid w:val="3E014244"/>
    <w:rsid w:val="3E3C527C"/>
    <w:rsid w:val="3E4C54D4"/>
    <w:rsid w:val="3E623F0D"/>
    <w:rsid w:val="3E6E3DD3"/>
    <w:rsid w:val="3E772758"/>
    <w:rsid w:val="3E946E66"/>
    <w:rsid w:val="3EA653D3"/>
    <w:rsid w:val="3EA669E4"/>
    <w:rsid w:val="3EAF59BC"/>
    <w:rsid w:val="3EC37AAD"/>
    <w:rsid w:val="3ED33B20"/>
    <w:rsid w:val="3EDE6333"/>
    <w:rsid w:val="3EEB4E9F"/>
    <w:rsid w:val="3EF26282"/>
    <w:rsid w:val="3EF42A9C"/>
    <w:rsid w:val="3EFC2C5D"/>
    <w:rsid w:val="3F0B097A"/>
    <w:rsid w:val="3F1C3149"/>
    <w:rsid w:val="3F27135E"/>
    <w:rsid w:val="3F372BE0"/>
    <w:rsid w:val="3F3E0DC8"/>
    <w:rsid w:val="3F41168B"/>
    <w:rsid w:val="3F473F0D"/>
    <w:rsid w:val="3F5C54AA"/>
    <w:rsid w:val="3F5D36FC"/>
    <w:rsid w:val="3F662908"/>
    <w:rsid w:val="3F6A5E19"/>
    <w:rsid w:val="3F786788"/>
    <w:rsid w:val="3F7A21E9"/>
    <w:rsid w:val="3F8C3FE1"/>
    <w:rsid w:val="3F8F762D"/>
    <w:rsid w:val="3F917849"/>
    <w:rsid w:val="3F9431DE"/>
    <w:rsid w:val="3FA83B62"/>
    <w:rsid w:val="3FA842E6"/>
    <w:rsid w:val="3FAF7CCF"/>
    <w:rsid w:val="3FBF43B6"/>
    <w:rsid w:val="3FC7326B"/>
    <w:rsid w:val="3FE07E89"/>
    <w:rsid w:val="3FFC1167"/>
    <w:rsid w:val="40061D08"/>
    <w:rsid w:val="40064D79"/>
    <w:rsid w:val="4012098A"/>
    <w:rsid w:val="40185875"/>
    <w:rsid w:val="40267F92"/>
    <w:rsid w:val="40293BBC"/>
    <w:rsid w:val="40324B88"/>
    <w:rsid w:val="403341EB"/>
    <w:rsid w:val="403939EB"/>
    <w:rsid w:val="403B4411"/>
    <w:rsid w:val="403C7624"/>
    <w:rsid w:val="40433889"/>
    <w:rsid w:val="4053599C"/>
    <w:rsid w:val="40583EC3"/>
    <w:rsid w:val="405F5252"/>
    <w:rsid w:val="4077259B"/>
    <w:rsid w:val="4081166C"/>
    <w:rsid w:val="408B5247"/>
    <w:rsid w:val="408D1DBF"/>
    <w:rsid w:val="409E3FCC"/>
    <w:rsid w:val="40AB4593"/>
    <w:rsid w:val="40B21825"/>
    <w:rsid w:val="40B34321"/>
    <w:rsid w:val="40BD5219"/>
    <w:rsid w:val="40D13F14"/>
    <w:rsid w:val="40E340D5"/>
    <w:rsid w:val="40E42CEC"/>
    <w:rsid w:val="40E9225B"/>
    <w:rsid w:val="40F40090"/>
    <w:rsid w:val="40FC33E4"/>
    <w:rsid w:val="41036525"/>
    <w:rsid w:val="41076015"/>
    <w:rsid w:val="410F5DFD"/>
    <w:rsid w:val="411424E0"/>
    <w:rsid w:val="4114603C"/>
    <w:rsid w:val="41160006"/>
    <w:rsid w:val="41173D7E"/>
    <w:rsid w:val="411A157A"/>
    <w:rsid w:val="412669CE"/>
    <w:rsid w:val="412B15D8"/>
    <w:rsid w:val="41452699"/>
    <w:rsid w:val="414674AF"/>
    <w:rsid w:val="41474664"/>
    <w:rsid w:val="414D4BFA"/>
    <w:rsid w:val="415154E2"/>
    <w:rsid w:val="41524DB6"/>
    <w:rsid w:val="4153125A"/>
    <w:rsid w:val="415B010F"/>
    <w:rsid w:val="4165237E"/>
    <w:rsid w:val="416D1BF0"/>
    <w:rsid w:val="41733FA9"/>
    <w:rsid w:val="418904FB"/>
    <w:rsid w:val="418F7DB9"/>
    <w:rsid w:val="41923405"/>
    <w:rsid w:val="41970A1B"/>
    <w:rsid w:val="41A27AEC"/>
    <w:rsid w:val="41A52CEA"/>
    <w:rsid w:val="41B15F81"/>
    <w:rsid w:val="41CC2251"/>
    <w:rsid w:val="41DF2AEE"/>
    <w:rsid w:val="41F75228"/>
    <w:rsid w:val="420E5181"/>
    <w:rsid w:val="42156FB4"/>
    <w:rsid w:val="42164036"/>
    <w:rsid w:val="4222356A"/>
    <w:rsid w:val="422E75D1"/>
    <w:rsid w:val="422F14B1"/>
    <w:rsid w:val="423F358D"/>
    <w:rsid w:val="4242307D"/>
    <w:rsid w:val="42470693"/>
    <w:rsid w:val="42491F7A"/>
    <w:rsid w:val="424C29FF"/>
    <w:rsid w:val="424E1A22"/>
    <w:rsid w:val="425012F6"/>
    <w:rsid w:val="425227D9"/>
    <w:rsid w:val="42530DE6"/>
    <w:rsid w:val="425D3A13"/>
    <w:rsid w:val="42756FAE"/>
    <w:rsid w:val="42862F6A"/>
    <w:rsid w:val="42894808"/>
    <w:rsid w:val="42923CA7"/>
    <w:rsid w:val="429338D8"/>
    <w:rsid w:val="42935686"/>
    <w:rsid w:val="4295453E"/>
    <w:rsid w:val="42B0448A"/>
    <w:rsid w:val="42B35F3F"/>
    <w:rsid w:val="42DE4BDA"/>
    <w:rsid w:val="42F02AD9"/>
    <w:rsid w:val="42F44377"/>
    <w:rsid w:val="43000586"/>
    <w:rsid w:val="43010842"/>
    <w:rsid w:val="431467C7"/>
    <w:rsid w:val="432F53AF"/>
    <w:rsid w:val="43317379"/>
    <w:rsid w:val="43413334"/>
    <w:rsid w:val="434D7F2B"/>
    <w:rsid w:val="436451D4"/>
    <w:rsid w:val="43657023"/>
    <w:rsid w:val="4392593E"/>
    <w:rsid w:val="43974C79"/>
    <w:rsid w:val="43991848"/>
    <w:rsid w:val="43AA0707"/>
    <w:rsid w:val="43AD7594"/>
    <w:rsid w:val="43BB63DE"/>
    <w:rsid w:val="43C53F65"/>
    <w:rsid w:val="43C875B2"/>
    <w:rsid w:val="43D2242F"/>
    <w:rsid w:val="43DF5027"/>
    <w:rsid w:val="43EC53F0"/>
    <w:rsid w:val="43F212EF"/>
    <w:rsid w:val="43F42155"/>
    <w:rsid w:val="43F65ECD"/>
    <w:rsid w:val="43FA3C0F"/>
    <w:rsid w:val="43FB2509"/>
    <w:rsid w:val="440F52DE"/>
    <w:rsid w:val="440F6F8F"/>
    <w:rsid w:val="44147B17"/>
    <w:rsid w:val="44184C2E"/>
    <w:rsid w:val="441A6529"/>
    <w:rsid w:val="441D78FE"/>
    <w:rsid w:val="441E6EAE"/>
    <w:rsid w:val="44290050"/>
    <w:rsid w:val="442E0BD0"/>
    <w:rsid w:val="443115F1"/>
    <w:rsid w:val="443609BF"/>
    <w:rsid w:val="443B06AD"/>
    <w:rsid w:val="44557097"/>
    <w:rsid w:val="445A46AE"/>
    <w:rsid w:val="447F5E5F"/>
    <w:rsid w:val="44815D69"/>
    <w:rsid w:val="4497710F"/>
    <w:rsid w:val="44A771C7"/>
    <w:rsid w:val="44D16140"/>
    <w:rsid w:val="44D70B98"/>
    <w:rsid w:val="44EA7F4B"/>
    <w:rsid w:val="44EB7641"/>
    <w:rsid w:val="44F92119"/>
    <w:rsid w:val="45090D86"/>
    <w:rsid w:val="450C029D"/>
    <w:rsid w:val="4513485D"/>
    <w:rsid w:val="451E392D"/>
    <w:rsid w:val="453273D9"/>
    <w:rsid w:val="455F7AA2"/>
    <w:rsid w:val="456450B8"/>
    <w:rsid w:val="45667082"/>
    <w:rsid w:val="45693E8A"/>
    <w:rsid w:val="456F3C49"/>
    <w:rsid w:val="4579514B"/>
    <w:rsid w:val="457E43CC"/>
    <w:rsid w:val="458B11CE"/>
    <w:rsid w:val="45991206"/>
    <w:rsid w:val="45A40254"/>
    <w:rsid w:val="45C92C57"/>
    <w:rsid w:val="45D65FB6"/>
    <w:rsid w:val="45DB448C"/>
    <w:rsid w:val="45DD26B0"/>
    <w:rsid w:val="45DF6CF2"/>
    <w:rsid w:val="45EF3078"/>
    <w:rsid w:val="45F12DF0"/>
    <w:rsid w:val="45F30CE4"/>
    <w:rsid w:val="45F3598E"/>
    <w:rsid w:val="45F60406"/>
    <w:rsid w:val="4607616F"/>
    <w:rsid w:val="46162856"/>
    <w:rsid w:val="461865CE"/>
    <w:rsid w:val="46256F3D"/>
    <w:rsid w:val="462D19AA"/>
    <w:rsid w:val="462F574B"/>
    <w:rsid w:val="463158E2"/>
    <w:rsid w:val="46362EF9"/>
    <w:rsid w:val="46380A1F"/>
    <w:rsid w:val="463D289F"/>
    <w:rsid w:val="463D6035"/>
    <w:rsid w:val="4645313C"/>
    <w:rsid w:val="46466DAE"/>
    <w:rsid w:val="465674FC"/>
    <w:rsid w:val="46570FDA"/>
    <w:rsid w:val="46B36BAF"/>
    <w:rsid w:val="46B9687C"/>
    <w:rsid w:val="46C329DE"/>
    <w:rsid w:val="46C80F8C"/>
    <w:rsid w:val="46C91677"/>
    <w:rsid w:val="46CA0775"/>
    <w:rsid w:val="46CD2171"/>
    <w:rsid w:val="46CF675F"/>
    <w:rsid w:val="46D32890"/>
    <w:rsid w:val="46DB6862"/>
    <w:rsid w:val="46DC1FBC"/>
    <w:rsid w:val="46DE1DFA"/>
    <w:rsid w:val="46EB7E47"/>
    <w:rsid w:val="46ED73EE"/>
    <w:rsid w:val="46FD7572"/>
    <w:rsid w:val="470B306E"/>
    <w:rsid w:val="470E352E"/>
    <w:rsid w:val="47240FA3"/>
    <w:rsid w:val="47246558"/>
    <w:rsid w:val="47351CB9"/>
    <w:rsid w:val="47392CA0"/>
    <w:rsid w:val="473A2575"/>
    <w:rsid w:val="473B53C2"/>
    <w:rsid w:val="47541888"/>
    <w:rsid w:val="476D215C"/>
    <w:rsid w:val="47744028"/>
    <w:rsid w:val="477C0DDF"/>
    <w:rsid w:val="47835CCA"/>
    <w:rsid w:val="47840DDC"/>
    <w:rsid w:val="47AA76FA"/>
    <w:rsid w:val="47B4020D"/>
    <w:rsid w:val="47C6205A"/>
    <w:rsid w:val="47C8001D"/>
    <w:rsid w:val="47C966FD"/>
    <w:rsid w:val="47CA56A6"/>
    <w:rsid w:val="47DB5B06"/>
    <w:rsid w:val="47E24327"/>
    <w:rsid w:val="47E744AA"/>
    <w:rsid w:val="47EF15B1"/>
    <w:rsid w:val="47F1579B"/>
    <w:rsid w:val="480768FB"/>
    <w:rsid w:val="480959BF"/>
    <w:rsid w:val="480D26B9"/>
    <w:rsid w:val="48214E85"/>
    <w:rsid w:val="48337BD4"/>
    <w:rsid w:val="484D353F"/>
    <w:rsid w:val="485E04E5"/>
    <w:rsid w:val="486620ED"/>
    <w:rsid w:val="48720451"/>
    <w:rsid w:val="48877A3B"/>
    <w:rsid w:val="488C3754"/>
    <w:rsid w:val="489108BA"/>
    <w:rsid w:val="48961A2D"/>
    <w:rsid w:val="48966AFC"/>
    <w:rsid w:val="4897302C"/>
    <w:rsid w:val="489D335A"/>
    <w:rsid w:val="48A31071"/>
    <w:rsid w:val="48AB197C"/>
    <w:rsid w:val="48BF2D31"/>
    <w:rsid w:val="48C20A74"/>
    <w:rsid w:val="48C266AD"/>
    <w:rsid w:val="48CD2834"/>
    <w:rsid w:val="48CE288A"/>
    <w:rsid w:val="48D34A2F"/>
    <w:rsid w:val="48D448FE"/>
    <w:rsid w:val="48E43C02"/>
    <w:rsid w:val="48E444E9"/>
    <w:rsid w:val="48E56510"/>
    <w:rsid w:val="48E72288"/>
    <w:rsid w:val="48EC789E"/>
    <w:rsid w:val="48F30C2D"/>
    <w:rsid w:val="48FD51B7"/>
    <w:rsid w:val="48FE3DF3"/>
    <w:rsid w:val="4902205C"/>
    <w:rsid w:val="49074FC7"/>
    <w:rsid w:val="4916491B"/>
    <w:rsid w:val="491730B6"/>
    <w:rsid w:val="49227764"/>
    <w:rsid w:val="49235EEE"/>
    <w:rsid w:val="492D27BD"/>
    <w:rsid w:val="493713F5"/>
    <w:rsid w:val="49422E84"/>
    <w:rsid w:val="49470D20"/>
    <w:rsid w:val="495C67D2"/>
    <w:rsid w:val="49687E15"/>
    <w:rsid w:val="497004D0"/>
    <w:rsid w:val="49743235"/>
    <w:rsid w:val="497C2481"/>
    <w:rsid w:val="49807E97"/>
    <w:rsid w:val="49867CF3"/>
    <w:rsid w:val="499A6D9A"/>
    <w:rsid w:val="499F0DB5"/>
    <w:rsid w:val="49B04D70"/>
    <w:rsid w:val="49CA66DE"/>
    <w:rsid w:val="49D21189"/>
    <w:rsid w:val="4A0F1A96"/>
    <w:rsid w:val="4A1452FF"/>
    <w:rsid w:val="4A201EF6"/>
    <w:rsid w:val="4A3E237C"/>
    <w:rsid w:val="4A431964"/>
    <w:rsid w:val="4A4547D1"/>
    <w:rsid w:val="4A62250E"/>
    <w:rsid w:val="4A640677"/>
    <w:rsid w:val="4A6F2535"/>
    <w:rsid w:val="4A7A7858"/>
    <w:rsid w:val="4A7F5451"/>
    <w:rsid w:val="4A810B41"/>
    <w:rsid w:val="4A8204BA"/>
    <w:rsid w:val="4A86659B"/>
    <w:rsid w:val="4A9106FD"/>
    <w:rsid w:val="4A9F427C"/>
    <w:rsid w:val="4AA030AF"/>
    <w:rsid w:val="4AA664CD"/>
    <w:rsid w:val="4AB25731"/>
    <w:rsid w:val="4AC84139"/>
    <w:rsid w:val="4ACC2178"/>
    <w:rsid w:val="4AD625B4"/>
    <w:rsid w:val="4AE70F3E"/>
    <w:rsid w:val="4AFC2E3C"/>
    <w:rsid w:val="4B0254EF"/>
    <w:rsid w:val="4B0E61F2"/>
    <w:rsid w:val="4B103D18"/>
    <w:rsid w:val="4B145E6D"/>
    <w:rsid w:val="4B16446B"/>
    <w:rsid w:val="4B187071"/>
    <w:rsid w:val="4B221D0C"/>
    <w:rsid w:val="4B2C6678"/>
    <w:rsid w:val="4B375749"/>
    <w:rsid w:val="4B466A14"/>
    <w:rsid w:val="4B4B6AFE"/>
    <w:rsid w:val="4B4E4840"/>
    <w:rsid w:val="4B7C7600"/>
    <w:rsid w:val="4B7D6ED4"/>
    <w:rsid w:val="4B810772"/>
    <w:rsid w:val="4B976DF9"/>
    <w:rsid w:val="4B997BB7"/>
    <w:rsid w:val="4BB33B65"/>
    <w:rsid w:val="4BBE71AD"/>
    <w:rsid w:val="4BC44B03"/>
    <w:rsid w:val="4BC468B1"/>
    <w:rsid w:val="4BC94314"/>
    <w:rsid w:val="4BCA5C77"/>
    <w:rsid w:val="4BD34C5E"/>
    <w:rsid w:val="4BD52AD2"/>
    <w:rsid w:val="4BF278C2"/>
    <w:rsid w:val="4BF517B7"/>
    <w:rsid w:val="4BFB7174"/>
    <w:rsid w:val="4C0B44E0"/>
    <w:rsid w:val="4C0D3A61"/>
    <w:rsid w:val="4C150AB7"/>
    <w:rsid w:val="4C172E84"/>
    <w:rsid w:val="4C355A00"/>
    <w:rsid w:val="4C4127BD"/>
    <w:rsid w:val="4C431ECB"/>
    <w:rsid w:val="4C475B50"/>
    <w:rsid w:val="4C516396"/>
    <w:rsid w:val="4C632900"/>
    <w:rsid w:val="4C7A3B96"/>
    <w:rsid w:val="4C87000A"/>
    <w:rsid w:val="4C871DB8"/>
    <w:rsid w:val="4C9E3224"/>
    <w:rsid w:val="4CB86415"/>
    <w:rsid w:val="4CBC6BF4"/>
    <w:rsid w:val="4CC108A9"/>
    <w:rsid w:val="4CD80866"/>
    <w:rsid w:val="4CED5202"/>
    <w:rsid w:val="4CFB09F8"/>
    <w:rsid w:val="4D0614D7"/>
    <w:rsid w:val="4D1A0E7E"/>
    <w:rsid w:val="4D272ECD"/>
    <w:rsid w:val="4D2A6BE7"/>
    <w:rsid w:val="4D2F3A47"/>
    <w:rsid w:val="4D3042FF"/>
    <w:rsid w:val="4D3B2BA3"/>
    <w:rsid w:val="4D3F08E5"/>
    <w:rsid w:val="4D472E68"/>
    <w:rsid w:val="4D5819A6"/>
    <w:rsid w:val="4D5B4FF3"/>
    <w:rsid w:val="4D8F6FAD"/>
    <w:rsid w:val="4D924EB8"/>
    <w:rsid w:val="4D931643"/>
    <w:rsid w:val="4DAB41CC"/>
    <w:rsid w:val="4DAB5F7A"/>
    <w:rsid w:val="4DAC718B"/>
    <w:rsid w:val="4DB50BA7"/>
    <w:rsid w:val="4DB766CD"/>
    <w:rsid w:val="4DD0778F"/>
    <w:rsid w:val="4DD87724"/>
    <w:rsid w:val="4DE41189"/>
    <w:rsid w:val="4DF0398D"/>
    <w:rsid w:val="4DF60F9C"/>
    <w:rsid w:val="4DF76343"/>
    <w:rsid w:val="4DFB4A57"/>
    <w:rsid w:val="4DFF3F36"/>
    <w:rsid w:val="4E0B4C6B"/>
    <w:rsid w:val="4E124F59"/>
    <w:rsid w:val="4E1C0C26"/>
    <w:rsid w:val="4E235B10"/>
    <w:rsid w:val="4E283FA0"/>
    <w:rsid w:val="4E481A1B"/>
    <w:rsid w:val="4E4C503B"/>
    <w:rsid w:val="4E593C28"/>
    <w:rsid w:val="4E5B0DF5"/>
    <w:rsid w:val="4E5E5F3C"/>
    <w:rsid w:val="4E7659D5"/>
    <w:rsid w:val="4E777644"/>
    <w:rsid w:val="4E7E543D"/>
    <w:rsid w:val="4E824F2D"/>
    <w:rsid w:val="4EB31515"/>
    <w:rsid w:val="4EBC3203"/>
    <w:rsid w:val="4EC07AD9"/>
    <w:rsid w:val="4ED17C62"/>
    <w:rsid w:val="4ED726AD"/>
    <w:rsid w:val="4EE72FE2"/>
    <w:rsid w:val="4EF179BD"/>
    <w:rsid w:val="4EFB083B"/>
    <w:rsid w:val="4EFB6A43"/>
    <w:rsid w:val="4EFF34C4"/>
    <w:rsid w:val="4F006719"/>
    <w:rsid w:val="4F027E1C"/>
    <w:rsid w:val="4F0516BA"/>
    <w:rsid w:val="4F253B0A"/>
    <w:rsid w:val="4F275B37"/>
    <w:rsid w:val="4F2A7373"/>
    <w:rsid w:val="4F4E7D95"/>
    <w:rsid w:val="4F7505EE"/>
    <w:rsid w:val="4F7800DE"/>
    <w:rsid w:val="4F7F146C"/>
    <w:rsid w:val="4F8E7901"/>
    <w:rsid w:val="4F936CC6"/>
    <w:rsid w:val="4F9552E8"/>
    <w:rsid w:val="4F9D5D96"/>
    <w:rsid w:val="4FB355BA"/>
    <w:rsid w:val="4FB530E0"/>
    <w:rsid w:val="4FB919AA"/>
    <w:rsid w:val="4FCA6F75"/>
    <w:rsid w:val="4FDF1F0B"/>
    <w:rsid w:val="4FE3316A"/>
    <w:rsid w:val="4FE92D8A"/>
    <w:rsid w:val="501F67AB"/>
    <w:rsid w:val="5060129E"/>
    <w:rsid w:val="506C4B57"/>
    <w:rsid w:val="507B2EDD"/>
    <w:rsid w:val="50827466"/>
    <w:rsid w:val="50873AB0"/>
    <w:rsid w:val="508809D7"/>
    <w:rsid w:val="50995228"/>
    <w:rsid w:val="509C1BAA"/>
    <w:rsid w:val="50A2498A"/>
    <w:rsid w:val="50A742B7"/>
    <w:rsid w:val="50AF5D81"/>
    <w:rsid w:val="50B138A7"/>
    <w:rsid w:val="50C51101"/>
    <w:rsid w:val="50CA6717"/>
    <w:rsid w:val="50D47B14"/>
    <w:rsid w:val="50D5061B"/>
    <w:rsid w:val="50DA797E"/>
    <w:rsid w:val="50DE6667"/>
    <w:rsid w:val="50F132ED"/>
    <w:rsid w:val="50F32112"/>
    <w:rsid w:val="50F639B0"/>
    <w:rsid w:val="50F6750C"/>
    <w:rsid w:val="51002139"/>
    <w:rsid w:val="510936E3"/>
    <w:rsid w:val="51165E99"/>
    <w:rsid w:val="51221783"/>
    <w:rsid w:val="512322CB"/>
    <w:rsid w:val="5124051D"/>
    <w:rsid w:val="51340035"/>
    <w:rsid w:val="513B7615"/>
    <w:rsid w:val="51581F75"/>
    <w:rsid w:val="515F7FCC"/>
    <w:rsid w:val="51621046"/>
    <w:rsid w:val="517F33BA"/>
    <w:rsid w:val="517F5754"/>
    <w:rsid w:val="51823979"/>
    <w:rsid w:val="518C1C1F"/>
    <w:rsid w:val="5196484B"/>
    <w:rsid w:val="51A10E0D"/>
    <w:rsid w:val="51A46F68"/>
    <w:rsid w:val="51A90A23"/>
    <w:rsid w:val="51AA0552"/>
    <w:rsid w:val="51AC22C1"/>
    <w:rsid w:val="51B716ED"/>
    <w:rsid w:val="51C20512"/>
    <w:rsid w:val="51C36B87"/>
    <w:rsid w:val="51E27874"/>
    <w:rsid w:val="51E42E0C"/>
    <w:rsid w:val="51E727AF"/>
    <w:rsid w:val="51E815B4"/>
    <w:rsid w:val="51F24178"/>
    <w:rsid w:val="51F83758"/>
    <w:rsid w:val="51F85506"/>
    <w:rsid w:val="51F96F4E"/>
    <w:rsid w:val="52021EE1"/>
    <w:rsid w:val="520619D1"/>
    <w:rsid w:val="52391DA6"/>
    <w:rsid w:val="523C1897"/>
    <w:rsid w:val="52595405"/>
    <w:rsid w:val="525A3ACB"/>
    <w:rsid w:val="525A73B2"/>
    <w:rsid w:val="52642B9B"/>
    <w:rsid w:val="52692100"/>
    <w:rsid w:val="527252B8"/>
    <w:rsid w:val="52854FEC"/>
    <w:rsid w:val="528943B0"/>
    <w:rsid w:val="528D3EA0"/>
    <w:rsid w:val="528F7C18"/>
    <w:rsid w:val="52923265"/>
    <w:rsid w:val="52A336C4"/>
    <w:rsid w:val="52AE76FF"/>
    <w:rsid w:val="52B70F1D"/>
    <w:rsid w:val="52BB6477"/>
    <w:rsid w:val="52BE6781"/>
    <w:rsid w:val="52C17901"/>
    <w:rsid w:val="52D27B05"/>
    <w:rsid w:val="52D77AF6"/>
    <w:rsid w:val="52DC6BD6"/>
    <w:rsid w:val="52E47FCB"/>
    <w:rsid w:val="52E85882"/>
    <w:rsid w:val="52EA2216"/>
    <w:rsid w:val="52F12681"/>
    <w:rsid w:val="52F444E6"/>
    <w:rsid w:val="52F61DEB"/>
    <w:rsid w:val="52F7756C"/>
    <w:rsid w:val="530A729F"/>
    <w:rsid w:val="53131313"/>
    <w:rsid w:val="531554D6"/>
    <w:rsid w:val="53275046"/>
    <w:rsid w:val="533A00D7"/>
    <w:rsid w:val="533B0E6E"/>
    <w:rsid w:val="534C5B09"/>
    <w:rsid w:val="53580AEC"/>
    <w:rsid w:val="53650BBA"/>
    <w:rsid w:val="536E0B29"/>
    <w:rsid w:val="536F46C9"/>
    <w:rsid w:val="53723CD6"/>
    <w:rsid w:val="537B1F4B"/>
    <w:rsid w:val="537D2167"/>
    <w:rsid w:val="537F7C8D"/>
    <w:rsid w:val="53813A0F"/>
    <w:rsid w:val="5382152B"/>
    <w:rsid w:val="538F555D"/>
    <w:rsid w:val="5391176E"/>
    <w:rsid w:val="53946A24"/>
    <w:rsid w:val="539574B0"/>
    <w:rsid w:val="53966D85"/>
    <w:rsid w:val="53A616BE"/>
    <w:rsid w:val="53BD0197"/>
    <w:rsid w:val="53BD6A07"/>
    <w:rsid w:val="53C756ED"/>
    <w:rsid w:val="53DD0E57"/>
    <w:rsid w:val="53F52DB0"/>
    <w:rsid w:val="53F817ED"/>
    <w:rsid w:val="53F84A31"/>
    <w:rsid w:val="540C3111"/>
    <w:rsid w:val="54261FAD"/>
    <w:rsid w:val="5429409D"/>
    <w:rsid w:val="543071D9"/>
    <w:rsid w:val="543C7E2F"/>
    <w:rsid w:val="543D3767"/>
    <w:rsid w:val="543F0254"/>
    <w:rsid w:val="544437D6"/>
    <w:rsid w:val="544C53AA"/>
    <w:rsid w:val="54545ACC"/>
    <w:rsid w:val="545E6F34"/>
    <w:rsid w:val="54680721"/>
    <w:rsid w:val="546B0C1A"/>
    <w:rsid w:val="546D66B0"/>
    <w:rsid w:val="547F1F0F"/>
    <w:rsid w:val="548C5983"/>
    <w:rsid w:val="548F387D"/>
    <w:rsid w:val="54AE61A9"/>
    <w:rsid w:val="54B73456"/>
    <w:rsid w:val="54C8051B"/>
    <w:rsid w:val="54CD4A28"/>
    <w:rsid w:val="54EC75A4"/>
    <w:rsid w:val="54F13E1B"/>
    <w:rsid w:val="55006BAB"/>
    <w:rsid w:val="550C2A4D"/>
    <w:rsid w:val="551B5793"/>
    <w:rsid w:val="55200FFC"/>
    <w:rsid w:val="552206E4"/>
    <w:rsid w:val="55222FC6"/>
    <w:rsid w:val="552E652A"/>
    <w:rsid w:val="552F2099"/>
    <w:rsid w:val="55322ADD"/>
    <w:rsid w:val="553E76D4"/>
    <w:rsid w:val="555E38D2"/>
    <w:rsid w:val="555F2396"/>
    <w:rsid w:val="55676C2B"/>
    <w:rsid w:val="556A671B"/>
    <w:rsid w:val="5572737D"/>
    <w:rsid w:val="5579070C"/>
    <w:rsid w:val="5579695E"/>
    <w:rsid w:val="5588094F"/>
    <w:rsid w:val="55A25FB2"/>
    <w:rsid w:val="55AB2302"/>
    <w:rsid w:val="55B00597"/>
    <w:rsid w:val="55B77246"/>
    <w:rsid w:val="55BB0D24"/>
    <w:rsid w:val="55C51BA3"/>
    <w:rsid w:val="55C74519"/>
    <w:rsid w:val="55D3606E"/>
    <w:rsid w:val="55D41DE6"/>
    <w:rsid w:val="55D853C4"/>
    <w:rsid w:val="55E0078B"/>
    <w:rsid w:val="55E4784D"/>
    <w:rsid w:val="55EC330E"/>
    <w:rsid w:val="56064695"/>
    <w:rsid w:val="56133B2D"/>
    <w:rsid w:val="562468CA"/>
    <w:rsid w:val="56300A12"/>
    <w:rsid w:val="56321D83"/>
    <w:rsid w:val="56336B0D"/>
    <w:rsid w:val="563845FF"/>
    <w:rsid w:val="563B3C13"/>
    <w:rsid w:val="56660C90"/>
    <w:rsid w:val="567F1D52"/>
    <w:rsid w:val="56905D0D"/>
    <w:rsid w:val="569A6B8C"/>
    <w:rsid w:val="569E3312"/>
    <w:rsid w:val="569E48CE"/>
    <w:rsid w:val="56A47A0A"/>
    <w:rsid w:val="56A874FB"/>
    <w:rsid w:val="56B31F2F"/>
    <w:rsid w:val="56B43FB2"/>
    <w:rsid w:val="56B540CB"/>
    <w:rsid w:val="56C237B5"/>
    <w:rsid w:val="56D27166"/>
    <w:rsid w:val="56D55E16"/>
    <w:rsid w:val="56FB1D20"/>
    <w:rsid w:val="570271D5"/>
    <w:rsid w:val="57032983"/>
    <w:rsid w:val="57172725"/>
    <w:rsid w:val="571D3CA9"/>
    <w:rsid w:val="57234DD3"/>
    <w:rsid w:val="57382358"/>
    <w:rsid w:val="573E7E5F"/>
    <w:rsid w:val="574A6804"/>
    <w:rsid w:val="574F7E59"/>
    <w:rsid w:val="575612F3"/>
    <w:rsid w:val="575E27D7"/>
    <w:rsid w:val="575E405D"/>
    <w:rsid w:val="575E5E0B"/>
    <w:rsid w:val="5763424E"/>
    <w:rsid w:val="577A1C8B"/>
    <w:rsid w:val="577C54C6"/>
    <w:rsid w:val="57864064"/>
    <w:rsid w:val="57865B4A"/>
    <w:rsid w:val="57866345"/>
    <w:rsid w:val="578735B4"/>
    <w:rsid w:val="57931F59"/>
    <w:rsid w:val="57A03590"/>
    <w:rsid w:val="57A77D92"/>
    <w:rsid w:val="57B03449"/>
    <w:rsid w:val="57B10631"/>
    <w:rsid w:val="57BC409E"/>
    <w:rsid w:val="57C00874"/>
    <w:rsid w:val="57CA58F0"/>
    <w:rsid w:val="57DD4F82"/>
    <w:rsid w:val="57F10A2D"/>
    <w:rsid w:val="57F2185E"/>
    <w:rsid w:val="57FE314A"/>
    <w:rsid w:val="57FF6632"/>
    <w:rsid w:val="58004DE0"/>
    <w:rsid w:val="581B5AAA"/>
    <w:rsid w:val="58215D40"/>
    <w:rsid w:val="58263719"/>
    <w:rsid w:val="582901C7"/>
    <w:rsid w:val="582B13C9"/>
    <w:rsid w:val="583848AE"/>
    <w:rsid w:val="583C0664"/>
    <w:rsid w:val="58427D0A"/>
    <w:rsid w:val="586219E2"/>
    <w:rsid w:val="58666B04"/>
    <w:rsid w:val="58694A68"/>
    <w:rsid w:val="587B5492"/>
    <w:rsid w:val="58823D7B"/>
    <w:rsid w:val="5885184B"/>
    <w:rsid w:val="58873140"/>
    <w:rsid w:val="58950D97"/>
    <w:rsid w:val="58AE2685"/>
    <w:rsid w:val="58C31372"/>
    <w:rsid w:val="58D1409C"/>
    <w:rsid w:val="58DE337E"/>
    <w:rsid w:val="58E862D4"/>
    <w:rsid w:val="58F46A27"/>
    <w:rsid w:val="590E560F"/>
    <w:rsid w:val="59215072"/>
    <w:rsid w:val="59377905"/>
    <w:rsid w:val="59464DA9"/>
    <w:rsid w:val="594A4899"/>
    <w:rsid w:val="594C31F9"/>
    <w:rsid w:val="594F0F58"/>
    <w:rsid w:val="59500899"/>
    <w:rsid w:val="59545579"/>
    <w:rsid w:val="595576EF"/>
    <w:rsid w:val="59611BE3"/>
    <w:rsid w:val="59906E48"/>
    <w:rsid w:val="599144D7"/>
    <w:rsid w:val="59926240"/>
    <w:rsid w:val="59934492"/>
    <w:rsid w:val="59A85A64"/>
    <w:rsid w:val="59B50A50"/>
    <w:rsid w:val="59B60E16"/>
    <w:rsid w:val="59B62470"/>
    <w:rsid w:val="59BB5797"/>
    <w:rsid w:val="59BE7035"/>
    <w:rsid w:val="59C4289D"/>
    <w:rsid w:val="59C84763"/>
    <w:rsid w:val="59D145A3"/>
    <w:rsid w:val="59D56AA4"/>
    <w:rsid w:val="59D70CCE"/>
    <w:rsid w:val="59E06491"/>
    <w:rsid w:val="59EA1BD8"/>
    <w:rsid w:val="59EA7F70"/>
    <w:rsid w:val="5A086CF3"/>
    <w:rsid w:val="5A1D3D5C"/>
    <w:rsid w:val="5A221372"/>
    <w:rsid w:val="5A227B9E"/>
    <w:rsid w:val="5A2A6479"/>
    <w:rsid w:val="5A3317D1"/>
    <w:rsid w:val="5A38724C"/>
    <w:rsid w:val="5A3A490E"/>
    <w:rsid w:val="5A3C0BEB"/>
    <w:rsid w:val="5A44753A"/>
    <w:rsid w:val="5A513A05"/>
    <w:rsid w:val="5A5E1B8C"/>
    <w:rsid w:val="5A6724AC"/>
    <w:rsid w:val="5A6A4AC7"/>
    <w:rsid w:val="5A6C2E3C"/>
    <w:rsid w:val="5A6D6E55"/>
    <w:rsid w:val="5A711EBB"/>
    <w:rsid w:val="5A8262B5"/>
    <w:rsid w:val="5A8B26DF"/>
    <w:rsid w:val="5A963530"/>
    <w:rsid w:val="5A9F1768"/>
    <w:rsid w:val="5AAB580B"/>
    <w:rsid w:val="5ACD5782"/>
    <w:rsid w:val="5ADD173D"/>
    <w:rsid w:val="5AE75C91"/>
    <w:rsid w:val="5AEB39F2"/>
    <w:rsid w:val="5AFA22EF"/>
    <w:rsid w:val="5B022F52"/>
    <w:rsid w:val="5B051529"/>
    <w:rsid w:val="5B0C5083"/>
    <w:rsid w:val="5B101B12"/>
    <w:rsid w:val="5B146172"/>
    <w:rsid w:val="5B18321A"/>
    <w:rsid w:val="5B204308"/>
    <w:rsid w:val="5B21787C"/>
    <w:rsid w:val="5B286E5C"/>
    <w:rsid w:val="5B353327"/>
    <w:rsid w:val="5B3D3F8A"/>
    <w:rsid w:val="5B4812AC"/>
    <w:rsid w:val="5B636A50"/>
    <w:rsid w:val="5B6559BA"/>
    <w:rsid w:val="5B7008CE"/>
    <w:rsid w:val="5B9B6B36"/>
    <w:rsid w:val="5BA2409E"/>
    <w:rsid w:val="5BAB5397"/>
    <w:rsid w:val="5BAC46D3"/>
    <w:rsid w:val="5BB16E51"/>
    <w:rsid w:val="5BCB1D4B"/>
    <w:rsid w:val="5BD034C9"/>
    <w:rsid w:val="5BD364E5"/>
    <w:rsid w:val="5BE83287"/>
    <w:rsid w:val="5BF60D08"/>
    <w:rsid w:val="5BF61F6A"/>
    <w:rsid w:val="5C0056E3"/>
    <w:rsid w:val="5C0B6B2C"/>
    <w:rsid w:val="5C1C3A37"/>
    <w:rsid w:val="5C2515ED"/>
    <w:rsid w:val="5C2608AC"/>
    <w:rsid w:val="5C2F7D76"/>
    <w:rsid w:val="5C3D6937"/>
    <w:rsid w:val="5C4001D5"/>
    <w:rsid w:val="5C563555"/>
    <w:rsid w:val="5C5F68AD"/>
    <w:rsid w:val="5C6D34AC"/>
    <w:rsid w:val="5C700ABB"/>
    <w:rsid w:val="5C8B4E48"/>
    <w:rsid w:val="5C9F4EFC"/>
    <w:rsid w:val="5CBD5382"/>
    <w:rsid w:val="5CBF559E"/>
    <w:rsid w:val="5CCB7A9F"/>
    <w:rsid w:val="5CD32DD4"/>
    <w:rsid w:val="5CD54DC2"/>
    <w:rsid w:val="5CE96177"/>
    <w:rsid w:val="5CED3EB9"/>
    <w:rsid w:val="5CF80AB0"/>
    <w:rsid w:val="5CFD22B7"/>
    <w:rsid w:val="5D027239"/>
    <w:rsid w:val="5D081ABB"/>
    <w:rsid w:val="5D211DB5"/>
    <w:rsid w:val="5D221689"/>
    <w:rsid w:val="5D3D3569"/>
    <w:rsid w:val="5D3F66DF"/>
    <w:rsid w:val="5D520EAB"/>
    <w:rsid w:val="5D537A94"/>
    <w:rsid w:val="5D84176A"/>
    <w:rsid w:val="5D8A0DD0"/>
    <w:rsid w:val="5D8D11F8"/>
    <w:rsid w:val="5D8D4A73"/>
    <w:rsid w:val="5DA364B1"/>
    <w:rsid w:val="5DA55DAE"/>
    <w:rsid w:val="5DCA5FA9"/>
    <w:rsid w:val="5DD0658E"/>
    <w:rsid w:val="5DE132F2"/>
    <w:rsid w:val="5E0314BA"/>
    <w:rsid w:val="5E056BAD"/>
    <w:rsid w:val="5E0771FD"/>
    <w:rsid w:val="5E0D2339"/>
    <w:rsid w:val="5E0E315C"/>
    <w:rsid w:val="5E16008B"/>
    <w:rsid w:val="5E2C27BF"/>
    <w:rsid w:val="5E305FE7"/>
    <w:rsid w:val="5E3B6EA6"/>
    <w:rsid w:val="5E5B41DD"/>
    <w:rsid w:val="5E68756F"/>
    <w:rsid w:val="5E693A13"/>
    <w:rsid w:val="5E6957C1"/>
    <w:rsid w:val="5E824AD5"/>
    <w:rsid w:val="5E8C508E"/>
    <w:rsid w:val="5EAC1E11"/>
    <w:rsid w:val="5EBB7FE7"/>
    <w:rsid w:val="5EC62C14"/>
    <w:rsid w:val="5EC925A8"/>
    <w:rsid w:val="5ECE3876"/>
    <w:rsid w:val="5ED756E3"/>
    <w:rsid w:val="5EDA01C4"/>
    <w:rsid w:val="5EEC63F2"/>
    <w:rsid w:val="5EEE49D1"/>
    <w:rsid w:val="5EFA5625"/>
    <w:rsid w:val="5EFF6126"/>
    <w:rsid w:val="5F0B4ACB"/>
    <w:rsid w:val="5F125E59"/>
    <w:rsid w:val="5F142C26"/>
    <w:rsid w:val="5F1C1D18"/>
    <w:rsid w:val="5F1E4400"/>
    <w:rsid w:val="5F217E4A"/>
    <w:rsid w:val="5F2902A1"/>
    <w:rsid w:val="5F3262B6"/>
    <w:rsid w:val="5F417E8F"/>
    <w:rsid w:val="5F4860D2"/>
    <w:rsid w:val="5F57386C"/>
    <w:rsid w:val="5F5E0AA9"/>
    <w:rsid w:val="5F60103D"/>
    <w:rsid w:val="5F751F44"/>
    <w:rsid w:val="5F890E74"/>
    <w:rsid w:val="5F8B5C0B"/>
    <w:rsid w:val="5F8C08EA"/>
    <w:rsid w:val="5F906D7E"/>
    <w:rsid w:val="5F992C3D"/>
    <w:rsid w:val="5FAC2176"/>
    <w:rsid w:val="5FB46F10"/>
    <w:rsid w:val="5FB54A36"/>
    <w:rsid w:val="5FBA5512"/>
    <w:rsid w:val="5FC66C80"/>
    <w:rsid w:val="5FC72D93"/>
    <w:rsid w:val="5FCC1176"/>
    <w:rsid w:val="5FD12A2A"/>
    <w:rsid w:val="5FE050A4"/>
    <w:rsid w:val="5FE07D05"/>
    <w:rsid w:val="5FE32F55"/>
    <w:rsid w:val="5FE75AA2"/>
    <w:rsid w:val="5FE90C9C"/>
    <w:rsid w:val="5FE92E6B"/>
    <w:rsid w:val="5FEC45B0"/>
    <w:rsid w:val="60017C7C"/>
    <w:rsid w:val="600240A8"/>
    <w:rsid w:val="6008100A"/>
    <w:rsid w:val="60082FCF"/>
    <w:rsid w:val="600F45FF"/>
    <w:rsid w:val="60172FFB"/>
    <w:rsid w:val="602045A6"/>
    <w:rsid w:val="602776E2"/>
    <w:rsid w:val="603579DD"/>
    <w:rsid w:val="60365B77"/>
    <w:rsid w:val="603805AF"/>
    <w:rsid w:val="60397415"/>
    <w:rsid w:val="604A33D1"/>
    <w:rsid w:val="6058388B"/>
    <w:rsid w:val="60663C1E"/>
    <w:rsid w:val="606C1599"/>
    <w:rsid w:val="607246D5"/>
    <w:rsid w:val="607B7A2E"/>
    <w:rsid w:val="60883EF9"/>
    <w:rsid w:val="608D150F"/>
    <w:rsid w:val="60947504"/>
    <w:rsid w:val="60976475"/>
    <w:rsid w:val="60A95EDB"/>
    <w:rsid w:val="60B71822"/>
    <w:rsid w:val="60B7389C"/>
    <w:rsid w:val="60B76CF0"/>
    <w:rsid w:val="60B82A30"/>
    <w:rsid w:val="60BA0556"/>
    <w:rsid w:val="60C11767"/>
    <w:rsid w:val="60C50CA9"/>
    <w:rsid w:val="60CA7730"/>
    <w:rsid w:val="60DD4245"/>
    <w:rsid w:val="61026634"/>
    <w:rsid w:val="612105D5"/>
    <w:rsid w:val="61273712"/>
    <w:rsid w:val="612E4553"/>
    <w:rsid w:val="61306A6A"/>
    <w:rsid w:val="61471ACE"/>
    <w:rsid w:val="61475B62"/>
    <w:rsid w:val="614E5143"/>
    <w:rsid w:val="615B7094"/>
    <w:rsid w:val="615D0EE2"/>
    <w:rsid w:val="61630BEE"/>
    <w:rsid w:val="6166248C"/>
    <w:rsid w:val="6166423A"/>
    <w:rsid w:val="617D493B"/>
    <w:rsid w:val="6186668A"/>
    <w:rsid w:val="61892D25"/>
    <w:rsid w:val="61973CF5"/>
    <w:rsid w:val="619A193E"/>
    <w:rsid w:val="61A22D98"/>
    <w:rsid w:val="61A9305F"/>
    <w:rsid w:val="61A9537D"/>
    <w:rsid w:val="61C035D7"/>
    <w:rsid w:val="61D106B2"/>
    <w:rsid w:val="61D45648"/>
    <w:rsid w:val="61E11B13"/>
    <w:rsid w:val="61F335F4"/>
    <w:rsid w:val="61F47A98"/>
    <w:rsid w:val="61F53D76"/>
    <w:rsid w:val="62035F2D"/>
    <w:rsid w:val="620B6B90"/>
    <w:rsid w:val="6212534D"/>
    <w:rsid w:val="623B7475"/>
    <w:rsid w:val="623E4122"/>
    <w:rsid w:val="62436329"/>
    <w:rsid w:val="624C4D00"/>
    <w:rsid w:val="625C5B39"/>
    <w:rsid w:val="62643A48"/>
    <w:rsid w:val="626A5FAC"/>
    <w:rsid w:val="626D784A"/>
    <w:rsid w:val="6291178B"/>
    <w:rsid w:val="62966DA1"/>
    <w:rsid w:val="629D284C"/>
    <w:rsid w:val="629D3C8C"/>
    <w:rsid w:val="62AE690E"/>
    <w:rsid w:val="62BE1E54"/>
    <w:rsid w:val="62DF3642"/>
    <w:rsid w:val="62E33669"/>
    <w:rsid w:val="62EA49F7"/>
    <w:rsid w:val="62FE04A2"/>
    <w:rsid w:val="63021D41"/>
    <w:rsid w:val="63133F4E"/>
    <w:rsid w:val="63462575"/>
    <w:rsid w:val="6347009B"/>
    <w:rsid w:val="634C3904"/>
    <w:rsid w:val="63562F44"/>
    <w:rsid w:val="63750765"/>
    <w:rsid w:val="63780255"/>
    <w:rsid w:val="637C2BF4"/>
    <w:rsid w:val="637E77BB"/>
    <w:rsid w:val="63807109"/>
    <w:rsid w:val="63846BFA"/>
    <w:rsid w:val="63857A9E"/>
    <w:rsid w:val="63A10666"/>
    <w:rsid w:val="63A177AC"/>
    <w:rsid w:val="63AB4186"/>
    <w:rsid w:val="63AD6150"/>
    <w:rsid w:val="63C11BFC"/>
    <w:rsid w:val="63CD05A1"/>
    <w:rsid w:val="63D838FD"/>
    <w:rsid w:val="63E15DFA"/>
    <w:rsid w:val="63ED29F1"/>
    <w:rsid w:val="63FF44D2"/>
    <w:rsid w:val="64044721"/>
    <w:rsid w:val="640A35A3"/>
    <w:rsid w:val="6410048D"/>
    <w:rsid w:val="64137F7D"/>
    <w:rsid w:val="641C6E32"/>
    <w:rsid w:val="64226615"/>
    <w:rsid w:val="64265F03"/>
    <w:rsid w:val="642919EB"/>
    <w:rsid w:val="642D4911"/>
    <w:rsid w:val="643466A0"/>
    <w:rsid w:val="643945F5"/>
    <w:rsid w:val="644A1BF1"/>
    <w:rsid w:val="645A19B1"/>
    <w:rsid w:val="646D3B32"/>
    <w:rsid w:val="647D0556"/>
    <w:rsid w:val="648C07A1"/>
    <w:rsid w:val="648D7D30"/>
    <w:rsid w:val="648F5856"/>
    <w:rsid w:val="649479AB"/>
    <w:rsid w:val="64964E36"/>
    <w:rsid w:val="649D3F0A"/>
    <w:rsid w:val="64B16E28"/>
    <w:rsid w:val="64B21544"/>
    <w:rsid w:val="64BA435C"/>
    <w:rsid w:val="64C03618"/>
    <w:rsid w:val="64D64FC7"/>
    <w:rsid w:val="64D93F2B"/>
    <w:rsid w:val="64DF0D57"/>
    <w:rsid w:val="64EC2CA8"/>
    <w:rsid w:val="64EF4547"/>
    <w:rsid w:val="64F733FB"/>
    <w:rsid w:val="650A75D2"/>
    <w:rsid w:val="651328E0"/>
    <w:rsid w:val="651B60C2"/>
    <w:rsid w:val="652D0651"/>
    <w:rsid w:val="65347921"/>
    <w:rsid w:val="6535464F"/>
    <w:rsid w:val="6548410D"/>
    <w:rsid w:val="655309FA"/>
    <w:rsid w:val="65674A25"/>
    <w:rsid w:val="657357C3"/>
    <w:rsid w:val="65755D38"/>
    <w:rsid w:val="657C5F57"/>
    <w:rsid w:val="65BF03BD"/>
    <w:rsid w:val="65C5500E"/>
    <w:rsid w:val="65D35C16"/>
    <w:rsid w:val="65E4788B"/>
    <w:rsid w:val="65EA3071"/>
    <w:rsid w:val="65EE2A50"/>
    <w:rsid w:val="65EE7FC1"/>
    <w:rsid w:val="65FC516D"/>
    <w:rsid w:val="660226AB"/>
    <w:rsid w:val="6608394C"/>
    <w:rsid w:val="661204ED"/>
    <w:rsid w:val="661D4A73"/>
    <w:rsid w:val="663240D9"/>
    <w:rsid w:val="663F32AC"/>
    <w:rsid w:val="66482160"/>
    <w:rsid w:val="66486604"/>
    <w:rsid w:val="664A412A"/>
    <w:rsid w:val="664D3E51"/>
    <w:rsid w:val="66546D57"/>
    <w:rsid w:val="66606C12"/>
    <w:rsid w:val="66611474"/>
    <w:rsid w:val="66644360"/>
    <w:rsid w:val="6672542F"/>
    <w:rsid w:val="66747310"/>
    <w:rsid w:val="667659CB"/>
    <w:rsid w:val="667C1E0A"/>
    <w:rsid w:val="66924AC5"/>
    <w:rsid w:val="669929BC"/>
    <w:rsid w:val="669B4986"/>
    <w:rsid w:val="66AC5C4B"/>
    <w:rsid w:val="66BD6EF8"/>
    <w:rsid w:val="66BF4609"/>
    <w:rsid w:val="66C20165"/>
    <w:rsid w:val="66D02156"/>
    <w:rsid w:val="66D954AE"/>
    <w:rsid w:val="66E300DB"/>
    <w:rsid w:val="66FB71D3"/>
    <w:rsid w:val="67015B8D"/>
    <w:rsid w:val="6723153D"/>
    <w:rsid w:val="6725041F"/>
    <w:rsid w:val="672C1A82"/>
    <w:rsid w:val="673821D5"/>
    <w:rsid w:val="67447735"/>
    <w:rsid w:val="674C3ED2"/>
    <w:rsid w:val="674D37A6"/>
    <w:rsid w:val="67541BD9"/>
    <w:rsid w:val="6759039D"/>
    <w:rsid w:val="67696AE0"/>
    <w:rsid w:val="67753E37"/>
    <w:rsid w:val="678673E4"/>
    <w:rsid w:val="67874F0A"/>
    <w:rsid w:val="678B49FB"/>
    <w:rsid w:val="678C2521"/>
    <w:rsid w:val="67912170"/>
    <w:rsid w:val="67A21D44"/>
    <w:rsid w:val="67B6759E"/>
    <w:rsid w:val="67B81568"/>
    <w:rsid w:val="67C65A33"/>
    <w:rsid w:val="67D00E1E"/>
    <w:rsid w:val="67D070E2"/>
    <w:rsid w:val="67DB0DB2"/>
    <w:rsid w:val="67E39134"/>
    <w:rsid w:val="67E865D7"/>
    <w:rsid w:val="67EE6D37"/>
    <w:rsid w:val="67FA5787"/>
    <w:rsid w:val="67FC487C"/>
    <w:rsid w:val="67FDB8E3"/>
    <w:rsid w:val="68023879"/>
    <w:rsid w:val="680679FB"/>
    <w:rsid w:val="68095B31"/>
    <w:rsid w:val="680C3022"/>
    <w:rsid w:val="68273FF7"/>
    <w:rsid w:val="6828049B"/>
    <w:rsid w:val="682A76CE"/>
    <w:rsid w:val="682B4D36"/>
    <w:rsid w:val="68307350"/>
    <w:rsid w:val="685C37FD"/>
    <w:rsid w:val="68617509"/>
    <w:rsid w:val="68646FFA"/>
    <w:rsid w:val="687436E1"/>
    <w:rsid w:val="687C43B7"/>
    <w:rsid w:val="68850646"/>
    <w:rsid w:val="68863414"/>
    <w:rsid w:val="68AB2E7A"/>
    <w:rsid w:val="68B62288"/>
    <w:rsid w:val="68BE3AFE"/>
    <w:rsid w:val="68C343C5"/>
    <w:rsid w:val="68CB7079"/>
    <w:rsid w:val="68D40619"/>
    <w:rsid w:val="68F93BE6"/>
    <w:rsid w:val="691722BE"/>
    <w:rsid w:val="693370F8"/>
    <w:rsid w:val="693B5FAC"/>
    <w:rsid w:val="694F1A58"/>
    <w:rsid w:val="69594684"/>
    <w:rsid w:val="695F613C"/>
    <w:rsid w:val="69797EB0"/>
    <w:rsid w:val="697B3BA2"/>
    <w:rsid w:val="69872FA0"/>
    <w:rsid w:val="69911DD0"/>
    <w:rsid w:val="699F478D"/>
    <w:rsid w:val="69A154C5"/>
    <w:rsid w:val="69A51678"/>
    <w:rsid w:val="69AD69C6"/>
    <w:rsid w:val="69BD2E65"/>
    <w:rsid w:val="69BF35F2"/>
    <w:rsid w:val="69CB5582"/>
    <w:rsid w:val="69D352B9"/>
    <w:rsid w:val="69E46644"/>
    <w:rsid w:val="69E55F18"/>
    <w:rsid w:val="69F271A5"/>
    <w:rsid w:val="69F50578"/>
    <w:rsid w:val="69F66377"/>
    <w:rsid w:val="69F767C2"/>
    <w:rsid w:val="6A214A14"/>
    <w:rsid w:val="6A2569C4"/>
    <w:rsid w:val="6A2C3B47"/>
    <w:rsid w:val="6A2D7FEB"/>
    <w:rsid w:val="6A325601"/>
    <w:rsid w:val="6A422B70"/>
    <w:rsid w:val="6A485757"/>
    <w:rsid w:val="6A55589A"/>
    <w:rsid w:val="6A720EDC"/>
    <w:rsid w:val="6A7904F0"/>
    <w:rsid w:val="6A8A33B3"/>
    <w:rsid w:val="6A8C1428"/>
    <w:rsid w:val="6A9242F2"/>
    <w:rsid w:val="6A9A1462"/>
    <w:rsid w:val="6AC76C5B"/>
    <w:rsid w:val="6AD70C8F"/>
    <w:rsid w:val="6AE36700"/>
    <w:rsid w:val="6AF90C5A"/>
    <w:rsid w:val="6AFC5A6E"/>
    <w:rsid w:val="6B0D3FF5"/>
    <w:rsid w:val="6B1475E5"/>
    <w:rsid w:val="6B1F1E1A"/>
    <w:rsid w:val="6B264CFA"/>
    <w:rsid w:val="6B3158B9"/>
    <w:rsid w:val="6B63086B"/>
    <w:rsid w:val="6B673659"/>
    <w:rsid w:val="6B685053"/>
    <w:rsid w:val="6B6C5B5D"/>
    <w:rsid w:val="6B6F018F"/>
    <w:rsid w:val="6B6F1F3D"/>
    <w:rsid w:val="6B7C2703"/>
    <w:rsid w:val="6B8A321B"/>
    <w:rsid w:val="6B910908"/>
    <w:rsid w:val="6BA20565"/>
    <w:rsid w:val="6BA83496"/>
    <w:rsid w:val="6BB061DB"/>
    <w:rsid w:val="6BBB33D4"/>
    <w:rsid w:val="6BC72A56"/>
    <w:rsid w:val="6BCA6DC9"/>
    <w:rsid w:val="6BD246C2"/>
    <w:rsid w:val="6BDA4FB6"/>
    <w:rsid w:val="6BE40B7D"/>
    <w:rsid w:val="6BE734D8"/>
    <w:rsid w:val="6C0703C8"/>
    <w:rsid w:val="6C094140"/>
    <w:rsid w:val="6C315445"/>
    <w:rsid w:val="6C343C38"/>
    <w:rsid w:val="6C3B104D"/>
    <w:rsid w:val="6C4C227F"/>
    <w:rsid w:val="6C4F77F2"/>
    <w:rsid w:val="6C5416A8"/>
    <w:rsid w:val="6C5630FD"/>
    <w:rsid w:val="6C5850C7"/>
    <w:rsid w:val="6C621AA2"/>
    <w:rsid w:val="6C70605E"/>
    <w:rsid w:val="6C797AFE"/>
    <w:rsid w:val="6C823EF2"/>
    <w:rsid w:val="6C8B0FF9"/>
    <w:rsid w:val="6C904861"/>
    <w:rsid w:val="6CA200F0"/>
    <w:rsid w:val="6CA761EE"/>
    <w:rsid w:val="6CAB3449"/>
    <w:rsid w:val="6CB4259E"/>
    <w:rsid w:val="6CC62031"/>
    <w:rsid w:val="6CC75AAB"/>
    <w:rsid w:val="6CC777F6"/>
    <w:rsid w:val="6CE238E7"/>
    <w:rsid w:val="6D0C76E6"/>
    <w:rsid w:val="6D194857"/>
    <w:rsid w:val="6D1D2FF7"/>
    <w:rsid w:val="6D2320AF"/>
    <w:rsid w:val="6D27313C"/>
    <w:rsid w:val="6D2F5E28"/>
    <w:rsid w:val="6D417909"/>
    <w:rsid w:val="6D5435D8"/>
    <w:rsid w:val="6D57537F"/>
    <w:rsid w:val="6D601F89"/>
    <w:rsid w:val="6D68133A"/>
    <w:rsid w:val="6D723F67"/>
    <w:rsid w:val="6D730017"/>
    <w:rsid w:val="6D8A5754"/>
    <w:rsid w:val="6D9826DD"/>
    <w:rsid w:val="6D9C0FE4"/>
    <w:rsid w:val="6DA00AD4"/>
    <w:rsid w:val="6DA305C4"/>
    <w:rsid w:val="6DA73C10"/>
    <w:rsid w:val="6DA83B95"/>
    <w:rsid w:val="6DAA42C3"/>
    <w:rsid w:val="6DB12CE1"/>
    <w:rsid w:val="6DB14A8F"/>
    <w:rsid w:val="6DB93944"/>
    <w:rsid w:val="6DBB3B60"/>
    <w:rsid w:val="6DD63BD6"/>
    <w:rsid w:val="6DDB1B0C"/>
    <w:rsid w:val="6DDD5884"/>
    <w:rsid w:val="6DF04CD7"/>
    <w:rsid w:val="6DF42BCE"/>
    <w:rsid w:val="6DF606F4"/>
    <w:rsid w:val="6DF85683"/>
    <w:rsid w:val="6DF9585C"/>
    <w:rsid w:val="6DFD11BD"/>
    <w:rsid w:val="6DFF3A4C"/>
    <w:rsid w:val="6E1404F5"/>
    <w:rsid w:val="6E26547D"/>
    <w:rsid w:val="6E322CF5"/>
    <w:rsid w:val="6E3A0F28"/>
    <w:rsid w:val="6E3D6323"/>
    <w:rsid w:val="6E413A5F"/>
    <w:rsid w:val="6E7145ED"/>
    <w:rsid w:val="6E74363E"/>
    <w:rsid w:val="6E7B6E4B"/>
    <w:rsid w:val="6E82642B"/>
    <w:rsid w:val="6E9D09D0"/>
    <w:rsid w:val="6EA07DCD"/>
    <w:rsid w:val="6EB36B66"/>
    <w:rsid w:val="6EB760D5"/>
    <w:rsid w:val="6EB86F1A"/>
    <w:rsid w:val="6EB96AD5"/>
    <w:rsid w:val="6EBC04DC"/>
    <w:rsid w:val="6EC32612"/>
    <w:rsid w:val="6ED07197"/>
    <w:rsid w:val="6ED36BDF"/>
    <w:rsid w:val="6EDB4098"/>
    <w:rsid w:val="6EF015E7"/>
    <w:rsid w:val="6EF32E85"/>
    <w:rsid w:val="6EF41A50"/>
    <w:rsid w:val="6EFA2466"/>
    <w:rsid w:val="6F060E0B"/>
    <w:rsid w:val="6F1B1A9E"/>
    <w:rsid w:val="6F1C418A"/>
    <w:rsid w:val="6F2F0361"/>
    <w:rsid w:val="6F317F47"/>
    <w:rsid w:val="6F474BC1"/>
    <w:rsid w:val="6F4A4AAA"/>
    <w:rsid w:val="6F4F4560"/>
    <w:rsid w:val="6F547DC8"/>
    <w:rsid w:val="6F655171"/>
    <w:rsid w:val="6F6618A9"/>
    <w:rsid w:val="6F6D49E6"/>
    <w:rsid w:val="6F9528C5"/>
    <w:rsid w:val="6F9C351D"/>
    <w:rsid w:val="6F9D176F"/>
    <w:rsid w:val="6FA50623"/>
    <w:rsid w:val="6FAC7C04"/>
    <w:rsid w:val="6FB16FC8"/>
    <w:rsid w:val="6FB90BB0"/>
    <w:rsid w:val="6FBB39A3"/>
    <w:rsid w:val="6FC14D32"/>
    <w:rsid w:val="6FCD23F9"/>
    <w:rsid w:val="6FF60E7F"/>
    <w:rsid w:val="6FF62C2D"/>
    <w:rsid w:val="6FF70753"/>
    <w:rsid w:val="6FFD030C"/>
    <w:rsid w:val="70020835"/>
    <w:rsid w:val="70027896"/>
    <w:rsid w:val="7016391B"/>
    <w:rsid w:val="701B08E6"/>
    <w:rsid w:val="701C1568"/>
    <w:rsid w:val="701D01BA"/>
    <w:rsid w:val="70357BF9"/>
    <w:rsid w:val="7040659E"/>
    <w:rsid w:val="70473489"/>
    <w:rsid w:val="70480FAF"/>
    <w:rsid w:val="704936A5"/>
    <w:rsid w:val="704D2C83"/>
    <w:rsid w:val="705414B2"/>
    <w:rsid w:val="705F6A24"/>
    <w:rsid w:val="706007C4"/>
    <w:rsid w:val="706C3C32"/>
    <w:rsid w:val="706E310B"/>
    <w:rsid w:val="706F478E"/>
    <w:rsid w:val="70741DA4"/>
    <w:rsid w:val="70804E1E"/>
    <w:rsid w:val="708E2E66"/>
    <w:rsid w:val="70A408DB"/>
    <w:rsid w:val="70A90086"/>
    <w:rsid w:val="70AF0743"/>
    <w:rsid w:val="70B7060E"/>
    <w:rsid w:val="70C25DEA"/>
    <w:rsid w:val="70C52F49"/>
    <w:rsid w:val="70C90342"/>
    <w:rsid w:val="70E23ED0"/>
    <w:rsid w:val="70F058CE"/>
    <w:rsid w:val="70F76C5D"/>
    <w:rsid w:val="71054F0D"/>
    <w:rsid w:val="710D6C4C"/>
    <w:rsid w:val="710E3FA6"/>
    <w:rsid w:val="71121CE9"/>
    <w:rsid w:val="712F602C"/>
    <w:rsid w:val="7134311D"/>
    <w:rsid w:val="713C6D66"/>
    <w:rsid w:val="714F5DEF"/>
    <w:rsid w:val="717232E1"/>
    <w:rsid w:val="718304F0"/>
    <w:rsid w:val="718805EB"/>
    <w:rsid w:val="718D136F"/>
    <w:rsid w:val="719721EE"/>
    <w:rsid w:val="719C5A56"/>
    <w:rsid w:val="71A55A7F"/>
    <w:rsid w:val="71A95302"/>
    <w:rsid w:val="71BB5EDC"/>
    <w:rsid w:val="71C32947"/>
    <w:rsid w:val="71D033B9"/>
    <w:rsid w:val="71D15700"/>
    <w:rsid w:val="71D3189C"/>
    <w:rsid w:val="71DB032D"/>
    <w:rsid w:val="71E2743A"/>
    <w:rsid w:val="71E511AB"/>
    <w:rsid w:val="72165809"/>
    <w:rsid w:val="72183980"/>
    <w:rsid w:val="721A1633"/>
    <w:rsid w:val="721E46BD"/>
    <w:rsid w:val="721F1FB9"/>
    <w:rsid w:val="722F2426"/>
    <w:rsid w:val="72331F17"/>
    <w:rsid w:val="72345C8F"/>
    <w:rsid w:val="724200AB"/>
    <w:rsid w:val="724A3704"/>
    <w:rsid w:val="725E4ABA"/>
    <w:rsid w:val="72730565"/>
    <w:rsid w:val="7278201F"/>
    <w:rsid w:val="72785511"/>
    <w:rsid w:val="72802C82"/>
    <w:rsid w:val="72832235"/>
    <w:rsid w:val="728F05AE"/>
    <w:rsid w:val="729A25F0"/>
    <w:rsid w:val="729D55E2"/>
    <w:rsid w:val="72A17D41"/>
    <w:rsid w:val="72A746B3"/>
    <w:rsid w:val="72B03A15"/>
    <w:rsid w:val="72B15531"/>
    <w:rsid w:val="72C214EC"/>
    <w:rsid w:val="72CA214F"/>
    <w:rsid w:val="72CA3F7A"/>
    <w:rsid w:val="72CC5EC7"/>
    <w:rsid w:val="72CE714F"/>
    <w:rsid w:val="72DA05E4"/>
    <w:rsid w:val="72DA0B17"/>
    <w:rsid w:val="72E15E16"/>
    <w:rsid w:val="72EE408F"/>
    <w:rsid w:val="72F909A0"/>
    <w:rsid w:val="73041B05"/>
    <w:rsid w:val="73176C17"/>
    <w:rsid w:val="7318735E"/>
    <w:rsid w:val="733A1083"/>
    <w:rsid w:val="734D525A"/>
    <w:rsid w:val="73571C35"/>
    <w:rsid w:val="73577E87"/>
    <w:rsid w:val="735A0201"/>
    <w:rsid w:val="73682094"/>
    <w:rsid w:val="73966C01"/>
    <w:rsid w:val="739764D5"/>
    <w:rsid w:val="739F35DC"/>
    <w:rsid w:val="73B231B0"/>
    <w:rsid w:val="73B54BAD"/>
    <w:rsid w:val="73D504EB"/>
    <w:rsid w:val="73DC038C"/>
    <w:rsid w:val="73DC7547"/>
    <w:rsid w:val="73EA0CFB"/>
    <w:rsid w:val="73F456D6"/>
    <w:rsid w:val="73F73418"/>
    <w:rsid w:val="73FC2483"/>
    <w:rsid w:val="74024A7A"/>
    <w:rsid w:val="74042AC2"/>
    <w:rsid w:val="740A4EF9"/>
    <w:rsid w:val="74100036"/>
    <w:rsid w:val="74100F3D"/>
    <w:rsid w:val="741369A5"/>
    <w:rsid w:val="741B5358"/>
    <w:rsid w:val="74224BD2"/>
    <w:rsid w:val="7425154E"/>
    <w:rsid w:val="74257F85"/>
    <w:rsid w:val="742C484C"/>
    <w:rsid w:val="743326A2"/>
    <w:rsid w:val="74345C0A"/>
    <w:rsid w:val="74396A2F"/>
    <w:rsid w:val="7443040B"/>
    <w:rsid w:val="744E4CF9"/>
    <w:rsid w:val="74513502"/>
    <w:rsid w:val="746B123C"/>
    <w:rsid w:val="746C27B5"/>
    <w:rsid w:val="74716D26"/>
    <w:rsid w:val="74784A94"/>
    <w:rsid w:val="74793E2D"/>
    <w:rsid w:val="74970CBA"/>
    <w:rsid w:val="74B60BDD"/>
    <w:rsid w:val="74BF5CE3"/>
    <w:rsid w:val="74CF1C9F"/>
    <w:rsid w:val="74D174E5"/>
    <w:rsid w:val="74DB421A"/>
    <w:rsid w:val="74E17332"/>
    <w:rsid w:val="74E67714"/>
    <w:rsid w:val="74E92D60"/>
    <w:rsid w:val="74FA4F6E"/>
    <w:rsid w:val="75095FDC"/>
    <w:rsid w:val="7510565C"/>
    <w:rsid w:val="752124FA"/>
    <w:rsid w:val="752350D9"/>
    <w:rsid w:val="75254118"/>
    <w:rsid w:val="75334205"/>
    <w:rsid w:val="75423618"/>
    <w:rsid w:val="754548E7"/>
    <w:rsid w:val="75457920"/>
    <w:rsid w:val="757131A5"/>
    <w:rsid w:val="757600A2"/>
    <w:rsid w:val="757A60AE"/>
    <w:rsid w:val="757C1E26"/>
    <w:rsid w:val="757D16FB"/>
    <w:rsid w:val="75814C4D"/>
    <w:rsid w:val="758D64AA"/>
    <w:rsid w:val="759251A6"/>
    <w:rsid w:val="75947170"/>
    <w:rsid w:val="75976C60"/>
    <w:rsid w:val="75A03D67"/>
    <w:rsid w:val="75A414AF"/>
    <w:rsid w:val="75AA1DCA"/>
    <w:rsid w:val="75B112C0"/>
    <w:rsid w:val="75B94E29"/>
    <w:rsid w:val="75C31803"/>
    <w:rsid w:val="75C44040"/>
    <w:rsid w:val="75C80BC8"/>
    <w:rsid w:val="75D27C81"/>
    <w:rsid w:val="75EB41C0"/>
    <w:rsid w:val="75F96FD3"/>
    <w:rsid w:val="75FB0F9D"/>
    <w:rsid w:val="75FE0A8D"/>
    <w:rsid w:val="760508EC"/>
    <w:rsid w:val="76053C67"/>
    <w:rsid w:val="760F499E"/>
    <w:rsid w:val="761A4826"/>
    <w:rsid w:val="761E6A3A"/>
    <w:rsid w:val="764010A6"/>
    <w:rsid w:val="76402E54"/>
    <w:rsid w:val="7647256C"/>
    <w:rsid w:val="764D55E1"/>
    <w:rsid w:val="76524935"/>
    <w:rsid w:val="76575DF5"/>
    <w:rsid w:val="76735B63"/>
    <w:rsid w:val="76765214"/>
    <w:rsid w:val="767B2990"/>
    <w:rsid w:val="767F42BA"/>
    <w:rsid w:val="768707E6"/>
    <w:rsid w:val="768B09C9"/>
    <w:rsid w:val="768C7E47"/>
    <w:rsid w:val="768D3BBF"/>
    <w:rsid w:val="769D3738"/>
    <w:rsid w:val="76A9106B"/>
    <w:rsid w:val="76AD7DBE"/>
    <w:rsid w:val="76AE4D94"/>
    <w:rsid w:val="76B25B71"/>
    <w:rsid w:val="76B7616A"/>
    <w:rsid w:val="76C336A7"/>
    <w:rsid w:val="76C84BF7"/>
    <w:rsid w:val="76CD04BA"/>
    <w:rsid w:val="76D67314"/>
    <w:rsid w:val="76DF1B98"/>
    <w:rsid w:val="76DF5B68"/>
    <w:rsid w:val="76E77774"/>
    <w:rsid w:val="76EA2877"/>
    <w:rsid w:val="76EC45E5"/>
    <w:rsid w:val="76EE618F"/>
    <w:rsid w:val="76FB2025"/>
    <w:rsid w:val="771816DB"/>
    <w:rsid w:val="772340D2"/>
    <w:rsid w:val="772937FE"/>
    <w:rsid w:val="77304C77"/>
    <w:rsid w:val="77316C41"/>
    <w:rsid w:val="77332A49"/>
    <w:rsid w:val="773576AC"/>
    <w:rsid w:val="77453517"/>
    <w:rsid w:val="77491893"/>
    <w:rsid w:val="775070C7"/>
    <w:rsid w:val="775D79DD"/>
    <w:rsid w:val="775D7A36"/>
    <w:rsid w:val="775F42C4"/>
    <w:rsid w:val="7763329E"/>
    <w:rsid w:val="7768614D"/>
    <w:rsid w:val="77731093"/>
    <w:rsid w:val="777829ED"/>
    <w:rsid w:val="777916F8"/>
    <w:rsid w:val="777E40CF"/>
    <w:rsid w:val="779632B3"/>
    <w:rsid w:val="77A13DC6"/>
    <w:rsid w:val="77B05DB7"/>
    <w:rsid w:val="77B91110"/>
    <w:rsid w:val="77C16217"/>
    <w:rsid w:val="77D93560"/>
    <w:rsid w:val="77E02B9B"/>
    <w:rsid w:val="77E31CE9"/>
    <w:rsid w:val="77E83715"/>
    <w:rsid w:val="77EF3933"/>
    <w:rsid w:val="77FC0FFD"/>
    <w:rsid w:val="77FE4E1A"/>
    <w:rsid w:val="781E71C5"/>
    <w:rsid w:val="78267E28"/>
    <w:rsid w:val="78335E16"/>
    <w:rsid w:val="785E1CB7"/>
    <w:rsid w:val="786D7E38"/>
    <w:rsid w:val="78770683"/>
    <w:rsid w:val="787D213D"/>
    <w:rsid w:val="78827754"/>
    <w:rsid w:val="78900455"/>
    <w:rsid w:val="78AA0A59"/>
    <w:rsid w:val="78C55892"/>
    <w:rsid w:val="78EA74DB"/>
    <w:rsid w:val="78EE0E61"/>
    <w:rsid w:val="78FA3665"/>
    <w:rsid w:val="78FB7506"/>
    <w:rsid w:val="790F6B0E"/>
    <w:rsid w:val="79163560"/>
    <w:rsid w:val="791952B6"/>
    <w:rsid w:val="791D52BE"/>
    <w:rsid w:val="79206607"/>
    <w:rsid w:val="7927654D"/>
    <w:rsid w:val="79312349"/>
    <w:rsid w:val="793C7653"/>
    <w:rsid w:val="79475D33"/>
    <w:rsid w:val="79490708"/>
    <w:rsid w:val="794A5D98"/>
    <w:rsid w:val="79504A39"/>
    <w:rsid w:val="7952171C"/>
    <w:rsid w:val="79556C16"/>
    <w:rsid w:val="79733540"/>
    <w:rsid w:val="797D7F1B"/>
    <w:rsid w:val="79825532"/>
    <w:rsid w:val="7990096B"/>
    <w:rsid w:val="79914726"/>
    <w:rsid w:val="799F60E4"/>
    <w:rsid w:val="79A33E26"/>
    <w:rsid w:val="79A43E46"/>
    <w:rsid w:val="79B11E8C"/>
    <w:rsid w:val="79B55907"/>
    <w:rsid w:val="79CA6EDA"/>
    <w:rsid w:val="79DC7338"/>
    <w:rsid w:val="79E32474"/>
    <w:rsid w:val="79EE2BC7"/>
    <w:rsid w:val="79EE2F80"/>
    <w:rsid w:val="79F700CB"/>
    <w:rsid w:val="79FD0644"/>
    <w:rsid w:val="7A0423EA"/>
    <w:rsid w:val="7A044199"/>
    <w:rsid w:val="7A08717F"/>
    <w:rsid w:val="7A0F153A"/>
    <w:rsid w:val="7A0F3269"/>
    <w:rsid w:val="7A1F5E84"/>
    <w:rsid w:val="7A2111EE"/>
    <w:rsid w:val="7A4078C7"/>
    <w:rsid w:val="7A460C55"/>
    <w:rsid w:val="7A7553B1"/>
    <w:rsid w:val="7A793EA1"/>
    <w:rsid w:val="7A7A0057"/>
    <w:rsid w:val="7A8552D9"/>
    <w:rsid w:val="7A8D0632"/>
    <w:rsid w:val="7A8F7F06"/>
    <w:rsid w:val="7A943D7D"/>
    <w:rsid w:val="7AA53BCD"/>
    <w:rsid w:val="7AAA4726"/>
    <w:rsid w:val="7AB14320"/>
    <w:rsid w:val="7AB4796D"/>
    <w:rsid w:val="7AC46BBE"/>
    <w:rsid w:val="7AC57DCC"/>
    <w:rsid w:val="7AD11A5F"/>
    <w:rsid w:val="7AD658A9"/>
    <w:rsid w:val="7AD85D51"/>
    <w:rsid w:val="7ADE49EA"/>
    <w:rsid w:val="7AF420DB"/>
    <w:rsid w:val="7AFE508C"/>
    <w:rsid w:val="7B130B37"/>
    <w:rsid w:val="7B14715C"/>
    <w:rsid w:val="7B1C22C6"/>
    <w:rsid w:val="7B2049A3"/>
    <w:rsid w:val="7B2D1EEE"/>
    <w:rsid w:val="7B34197A"/>
    <w:rsid w:val="7B3504F7"/>
    <w:rsid w:val="7B3B008E"/>
    <w:rsid w:val="7B452CBB"/>
    <w:rsid w:val="7B4667CD"/>
    <w:rsid w:val="7B5E1392"/>
    <w:rsid w:val="7B5F3D7C"/>
    <w:rsid w:val="7B62561B"/>
    <w:rsid w:val="7B71585E"/>
    <w:rsid w:val="7B767318"/>
    <w:rsid w:val="7B8B0DDB"/>
    <w:rsid w:val="7B8C08E9"/>
    <w:rsid w:val="7B915F00"/>
    <w:rsid w:val="7B98103C"/>
    <w:rsid w:val="7B9D2A72"/>
    <w:rsid w:val="7B9F31D8"/>
    <w:rsid w:val="7BBB3785"/>
    <w:rsid w:val="7BBF2267"/>
    <w:rsid w:val="7BCB31C0"/>
    <w:rsid w:val="7BDF66C9"/>
    <w:rsid w:val="7BE44282"/>
    <w:rsid w:val="7C0121E4"/>
    <w:rsid w:val="7C074743"/>
    <w:rsid w:val="7C1032C9"/>
    <w:rsid w:val="7C163BCA"/>
    <w:rsid w:val="7C1A5F8F"/>
    <w:rsid w:val="7C2F77CB"/>
    <w:rsid w:val="7C442F72"/>
    <w:rsid w:val="7C444D20"/>
    <w:rsid w:val="7C565635"/>
    <w:rsid w:val="7C5701E4"/>
    <w:rsid w:val="7C5D31DF"/>
    <w:rsid w:val="7C6459F3"/>
    <w:rsid w:val="7C6B7CE4"/>
    <w:rsid w:val="7C6F77B4"/>
    <w:rsid w:val="7C714109"/>
    <w:rsid w:val="7C72188D"/>
    <w:rsid w:val="7C7F374B"/>
    <w:rsid w:val="7C867F09"/>
    <w:rsid w:val="7C8D2B6B"/>
    <w:rsid w:val="7C945CA8"/>
    <w:rsid w:val="7C9944B6"/>
    <w:rsid w:val="7CAA1027"/>
    <w:rsid w:val="7CB0363B"/>
    <w:rsid w:val="7CB57BAD"/>
    <w:rsid w:val="7CB651AC"/>
    <w:rsid w:val="7CB7251E"/>
    <w:rsid w:val="7CB8664C"/>
    <w:rsid w:val="7CB95EAC"/>
    <w:rsid w:val="7CBC0D5A"/>
    <w:rsid w:val="7CBF14A8"/>
    <w:rsid w:val="7CC66258"/>
    <w:rsid w:val="7CD8366D"/>
    <w:rsid w:val="7CDD764F"/>
    <w:rsid w:val="7CDE5175"/>
    <w:rsid w:val="7CEC1640"/>
    <w:rsid w:val="7CEE4B45"/>
    <w:rsid w:val="7CEF06ED"/>
    <w:rsid w:val="7CF91FAF"/>
    <w:rsid w:val="7D4274B2"/>
    <w:rsid w:val="7D496A92"/>
    <w:rsid w:val="7D4D5E56"/>
    <w:rsid w:val="7D536AC5"/>
    <w:rsid w:val="7D5B1DE6"/>
    <w:rsid w:val="7D5E1E12"/>
    <w:rsid w:val="7D6A707B"/>
    <w:rsid w:val="7D6C09D3"/>
    <w:rsid w:val="7D6F3EF2"/>
    <w:rsid w:val="7D7D04EA"/>
    <w:rsid w:val="7D8B5E5A"/>
    <w:rsid w:val="7D957F29"/>
    <w:rsid w:val="7D985324"/>
    <w:rsid w:val="7D9A5540"/>
    <w:rsid w:val="7DA0067C"/>
    <w:rsid w:val="7DA71A0B"/>
    <w:rsid w:val="7DAE4B47"/>
    <w:rsid w:val="7DB25B7E"/>
    <w:rsid w:val="7DCA0414"/>
    <w:rsid w:val="7DDC7906"/>
    <w:rsid w:val="7DE26849"/>
    <w:rsid w:val="7DE447BB"/>
    <w:rsid w:val="7DE93DD1"/>
    <w:rsid w:val="7DF06F0E"/>
    <w:rsid w:val="7DF12FD9"/>
    <w:rsid w:val="7E0230E5"/>
    <w:rsid w:val="7E1F01C4"/>
    <w:rsid w:val="7E21356B"/>
    <w:rsid w:val="7E213AD1"/>
    <w:rsid w:val="7E215319"/>
    <w:rsid w:val="7E2272E3"/>
    <w:rsid w:val="7E33504C"/>
    <w:rsid w:val="7E3F7E95"/>
    <w:rsid w:val="7E462FD2"/>
    <w:rsid w:val="7E4A7ECE"/>
    <w:rsid w:val="7E4D4360"/>
    <w:rsid w:val="7E503E50"/>
    <w:rsid w:val="7E665422"/>
    <w:rsid w:val="7E7318ED"/>
    <w:rsid w:val="7E73248E"/>
    <w:rsid w:val="7E7C4C45"/>
    <w:rsid w:val="7E805EEA"/>
    <w:rsid w:val="7E867872"/>
    <w:rsid w:val="7E907B9C"/>
    <w:rsid w:val="7E9710F9"/>
    <w:rsid w:val="7E980196"/>
    <w:rsid w:val="7E981137"/>
    <w:rsid w:val="7E9C4D02"/>
    <w:rsid w:val="7EA3176A"/>
    <w:rsid w:val="7EA31E30"/>
    <w:rsid w:val="7EB857F6"/>
    <w:rsid w:val="7EBE0DBA"/>
    <w:rsid w:val="7EC75AE6"/>
    <w:rsid w:val="7EC91B47"/>
    <w:rsid w:val="7EE822DB"/>
    <w:rsid w:val="7EEB3B79"/>
    <w:rsid w:val="7EF872CA"/>
    <w:rsid w:val="7EF96296"/>
    <w:rsid w:val="7EFB53EC"/>
    <w:rsid w:val="7EFC5D86"/>
    <w:rsid w:val="7F0013D2"/>
    <w:rsid w:val="7F0D286D"/>
    <w:rsid w:val="7F2612B7"/>
    <w:rsid w:val="7F2A2BBC"/>
    <w:rsid w:val="7F435FCF"/>
    <w:rsid w:val="7F4D1F5A"/>
    <w:rsid w:val="7F564E59"/>
    <w:rsid w:val="7F645E05"/>
    <w:rsid w:val="7F761695"/>
    <w:rsid w:val="7F853FCE"/>
    <w:rsid w:val="7F8A3392"/>
    <w:rsid w:val="7F8C2C66"/>
    <w:rsid w:val="7F985844"/>
    <w:rsid w:val="7FA217DB"/>
    <w:rsid w:val="7FA7727C"/>
    <w:rsid w:val="7FBD6D88"/>
    <w:rsid w:val="7FC35623"/>
    <w:rsid w:val="7FC632C4"/>
    <w:rsid w:val="7FD05249"/>
    <w:rsid w:val="7FD407C1"/>
    <w:rsid w:val="7FDEF355"/>
    <w:rsid w:val="7FEC7BA9"/>
    <w:rsid w:val="7FFE0CF0"/>
    <w:rsid w:val="BEDB76E1"/>
    <w:rsid w:val="BF975537"/>
    <w:rsid w:val="DBBFFAAE"/>
    <w:rsid w:val="E73FEF84"/>
    <w:rsid w:val="EF7B4B0F"/>
    <w:rsid w:val="F5DCB46E"/>
    <w:rsid w:val="FB5BA4FD"/>
    <w:rsid w:val="FB7E4419"/>
    <w:rsid w:val="FC3FA4C2"/>
    <w:rsid w:val="FD74B398"/>
    <w:rsid w:val="FFBB46C2"/>
    <w:rsid w:val="FFDF47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2"/>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5"/>
    <w:link w:val="30"/>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6"/>
    <w:basedOn w:val="1"/>
    <w:next w:val="1"/>
    <w:link w:val="34"/>
    <w:qFormat/>
    <w:uiPriority w:val="0"/>
    <w:pPr>
      <w:keepNext/>
      <w:keepLines/>
      <w:spacing w:before="240" w:after="64" w:line="320" w:lineRule="auto"/>
      <w:outlineLvl w:val="5"/>
    </w:pPr>
    <w:rPr>
      <w:rFonts w:ascii="Cambria" w:hAnsi="Cambria" w:eastAsia="宋体" w:cs="Times New Roman"/>
      <w:b/>
      <w:bCs/>
      <w:sz w:val="24"/>
    </w:rPr>
  </w:style>
  <w:style w:type="character" w:default="1" w:styleId="25">
    <w:name w:val="Default Paragraph Font"/>
    <w:qFormat/>
    <w:uiPriority w:val="0"/>
    <w:rPr>
      <w:rFonts w:ascii="Times New Roman" w:hAnsi="Times New Roman" w:eastAsia="宋体" w:cs="Times New Roman"/>
    </w:rPr>
  </w:style>
  <w:style w:type="table" w:default="1" w:styleId="23">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5">
    <w:name w:val="Normal Indent"/>
    <w:basedOn w:val="1"/>
    <w:link w:val="35"/>
    <w:qFormat/>
    <w:uiPriority w:val="0"/>
    <w:pPr>
      <w:ind w:firstLine="420" w:firstLineChars="200"/>
    </w:pPr>
    <w:rPr>
      <w:rFonts w:ascii="Times New Roman" w:hAnsi="Times New Roman" w:eastAsia="宋体" w:cs="Times New Roman"/>
    </w:rPr>
  </w:style>
  <w:style w:type="paragraph" w:styleId="7">
    <w:name w:val="Document Map"/>
    <w:basedOn w:val="1"/>
    <w:link w:val="36"/>
    <w:qFormat/>
    <w:uiPriority w:val="0"/>
    <w:rPr>
      <w:rFonts w:ascii="宋体" w:hAnsi="Times New Roman" w:eastAsia="宋体" w:cs="Times New Roman"/>
      <w:sz w:val="18"/>
      <w:szCs w:val="18"/>
    </w:rPr>
  </w:style>
  <w:style w:type="paragraph" w:styleId="8">
    <w:name w:val="annotation text"/>
    <w:basedOn w:val="1"/>
    <w:qFormat/>
    <w:uiPriority w:val="0"/>
    <w:pPr>
      <w:jc w:val="left"/>
    </w:pPr>
    <w:rPr>
      <w:rFonts w:ascii="Times New Roman" w:hAnsi="Times New Roman" w:eastAsia="宋体" w:cs="Times New Roman"/>
    </w:rPr>
  </w:style>
  <w:style w:type="paragraph" w:styleId="9">
    <w:name w:val="Salutation"/>
    <w:basedOn w:val="1"/>
    <w:next w:val="1"/>
    <w:qFormat/>
    <w:uiPriority w:val="99"/>
    <w:pPr>
      <w:topLinePunct/>
      <w:autoSpaceDE w:val="0"/>
      <w:autoSpaceDN w:val="0"/>
      <w:adjustRightInd w:val="0"/>
      <w:snapToGrid w:val="0"/>
      <w:spacing w:line="336" w:lineRule="auto"/>
      <w:jc w:val="left"/>
      <w:textAlignment w:val="baseline"/>
    </w:pPr>
    <w:rPr>
      <w:rFonts w:eastAsia="楷体_GB2312"/>
      <w:b/>
      <w:bCs/>
      <w:kern w:val="10"/>
      <w:sz w:val="30"/>
      <w:szCs w:val="30"/>
    </w:rPr>
  </w:style>
  <w:style w:type="paragraph" w:styleId="10">
    <w:name w:val="Body Text"/>
    <w:basedOn w:val="1"/>
    <w:link w:val="33"/>
    <w:qFormat/>
    <w:uiPriority w:val="0"/>
    <w:pPr>
      <w:spacing w:after="120"/>
    </w:pPr>
    <w:rPr>
      <w:rFonts w:ascii="宋体" w:hAnsi="Times New Roman" w:eastAsia="宋体" w:cs="Times New Roman"/>
      <w:kern w:val="0"/>
      <w:sz w:val="34"/>
      <w:szCs w:val="22"/>
    </w:rPr>
  </w:style>
  <w:style w:type="paragraph" w:styleId="11">
    <w:name w:val="Body Text Indent"/>
    <w:basedOn w:val="1"/>
    <w:link w:val="37"/>
    <w:qFormat/>
    <w:uiPriority w:val="0"/>
    <w:pPr>
      <w:ind w:firstLine="630"/>
    </w:pPr>
    <w:rPr>
      <w:rFonts w:ascii="Times New Roman" w:hAnsi="Times New Roman" w:eastAsia="宋体" w:cs="Times New Roman"/>
      <w:sz w:val="32"/>
      <w:szCs w:val="20"/>
    </w:rPr>
  </w:style>
  <w:style w:type="paragraph" w:styleId="12">
    <w:name w:val="Plain Text"/>
    <w:basedOn w:val="1"/>
    <w:link w:val="38"/>
    <w:qFormat/>
    <w:uiPriority w:val="0"/>
    <w:rPr>
      <w:rFonts w:ascii="宋体" w:hAnsi="Courier New" w:eastAsia="宋体" w:cs="Times New Roman"/>
      <w:szCs w:val="20"/>
    </w:rPr>
  </w:style>
  <w:style w:type="paragraph" w:styleId="13">
    <w:name w:val="Date"/>
    <w:basedOn w:val="1"/>
    <w:next w:val="1"/>
    <w:link w:val="39"/>
    <w:qFormat/>
    <w:uiPriority w:val="0"/>
    <w:pPr>
      <w:ind w:left="100" w:leftChars="2500"/>
    </w:pPr>
    <w:rPr>
      <w:rFonts w:ascii="宋体" w:hAnsi="Times New Roman" w:eastAsia="宋体" w:cs="Times New Roman"/>
      <w:kern w:val="0"/>
      <w:sz w:val="34"/>
      <w:szCs w:val="22"/>
    </w:rPr>
  </w:style>
  <w:style w:type="paragraph" w:styleId="14">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15">
    <w:name w:val="Balloon Text"/>
    <w:basedOn w:val="1"/>
    <w:link w:val="40"/>
    <w:qFormat/>
    <w:uiPriority w:val="0"/>
    <w:rPr>
      <w:rFonts w:ascii="Calibri" w:hAnsi="Calibri" w:eastAsia="宋体" w:cs="Times New Roman"/>
      <w:sz w:val="18"/>
      <w:szCs w:val="18"/>
    </w:rPr>
  </w:style>
  <w:style w:type="paragraph" w:styleId="16">
    <w:name w:val="footer"/>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styleId="17">
    <w:name w:val="header"/>
    <w:basedOn w:val="1"/>
    <w:link w:val="4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styleId="18">
    <w:name w:val="toc 1"/>
    <w:basedOn w:val="1"/>
    <w:next w:val="1"/>
    <w:qFormat/>
    <w:uiPriority w:val="0"/>
    <w:rPr>
      <w:rFonts w:ascii="Times New Roman" w:hAnsi="Times New Roman" w:eastAsia="宋体" w:cs="Times New Roman"/>
    </w:rPr>
  </w:style>
  <w:style w:type="paragraph" w:styleId="19">
    <w:name w:val="Subtitle"/>
    <w:basedOn w:val="1"/>
    <w:next w:val="1"/>
    <w:qFormat/>
    <w:uiPriority w:val="0"/>
    <w:pPr>
      <w:spacing w:before="20" w:after="20" w:line="312" w:lineRule="auto"/>
      <w:jc w:val="left"/>
      <w:outlineLvl w:val="1"/>
    </w:pPr>
    <w:rPr>
      <w:rFonts w:ascii="Cambria" w:hAnsi="Cambria" w:eastAsia="宋体" w:cs="Times New Roman"/>
      <w:b/>
      <w:bCs/>
      <w:kern w:val="28"/>
      <w:sz w:val="28"/>
      <w:szCs w:val="32"/>
    </w:rPr>
  </w:style>
  <w:style w:type="paragraph" w:styleId="20">
    <w:name w:val="Body Text Indent 3"/>
    <w:basedOn w:val="1"/>
    <w:qFormat/>
    <w:uiPriority w:val="0"/>
    <w:pPr>
      <w:spacing w:after="120"/>
      <w:ind w:left="420" w:leftChars="200"/>
    </w:pPr>
    <w:rPr>
      <w:rFonts w:ascii="Times New Roman" w:hAnsi="Times New Roman" w:eastAsia="宋体" w:cs="Times New Roman"/>
      <w:sz w:val="16"/>
      <w:szCs w:val="16"/>
    </w:rPr>
  </w:style>
  <w:style w:type="paragraph" w:styleId="21">
    <w:name w:val="Normal (Web)"/>
    <w:basedOn w:val="1"/>
    <w:qFormat/>
    <w:uiPriority w:val="0"/>
    <w:pPr>
      <w:widowControl/>
      <w:spacing w:before="100" w:beforeAutospacing="1" w:after="100" w:afterAutospacing="1"/>
      <w:jc w:val="left"/>
    </w:pPr>
    <w:rPr>
      <w:rFonts w:ascii="宋体" w:hAnsi="宋体" w:eastAsia="宋体" w:cs="Times New Roman"/>
      <w:kern w:val="0"/>
      <w:sz w:val="18"/>
      <w:szCs w:val="18"/>
    </w:rPr>
  </w:style>
  <w:style w:type="paragraph" w:styleId="22">
    <w:name w:val="Body Text First Indent"/>
    <w:basedOn w:val="10"/>
    <w:qFormat/>
    <w:uiPriority w:val="0"/>
    <w:pPr>
      <w:ind w:firstLine="420" w:firstLineChars="100"/>
    </w:pPr>
    <w:rPr>
      <w:rFonts w:hint="default" w:ascii="Times New Roman" w:hAnsi="Times New Roman" w:eastAsia="宋体" w:cs="Times New Roman"/>
      <w:sz w:val="21"/>
    </w:rPr>
  </w:style>
  <w:style w:type="table" w:styleId="24">
    <w:name w:val="Table Grid"/>
    <w:basedOn w:val="23"/>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qFormat/>
    <w:uiPriority w:val="0"/>
    <w:rPr>
      <w:rFonts w:ascii="Times New Roman" w:hAnsi="Times New Roman" w:eastAsia="宋体" w:cs="Times New Roman"/>
    </w:rPr>
  </w:style>
  <w:style w:type="character" w:styleId="27">
    <w:name w:val="FollowedHyperlink"/>
    <w:qFormat/>
    <w:uiPriority w:val="0"/>
    <w:rPr>
      <w:rFonts w:ascii="Times New Roman" w:hAnsi="Times New Roman" w:eastAsia="宋体" w:cs="Times New Roman"/>
      <w:color w:val="800080"/>
      <w:u w:val="single"/>
    </w:rPr>
  </w:style>
  <w:style w:type="character" w:styleId="28">
    <w:name w:val="Hyperlink"/>
    <w:qFormat/>
    <w:uiPriority w:val="0"/>
    <w:rPr>
      <w:rFonts w:ascii="Times New Roman" w:hAnsi="Times New Roman" w:eastAsia="宋体" w:cs="Times New Roman"/>
      <w:color w:val="0000FF"/>
      <w:u w:val="single"/>
    </w:rPr>
  </w:style>
  <w:style w:type="character" w:styleId="29">
    <w:name w:val="annotation reference"/>
    <w:semiHidden/>
    <w:qFormat/>
    <w:uiPriority w:val="0"/>
    <w:rPr>
      <w:rFonts w:cs="Times New Roman"/>
      <w:sz w:val="21"/>
      <w:szCs w:val="21"/>
    </w:rPr>
  </w:style>
  <w:style w:type="character" w:customStyle="1" w:styleId="30">
    <w:name w:val="标题 3 字符"/>
    <w:link w:val="4"/>
    <w:qFormat/>
    <w:uiPriority w:val="0"/>
    <w:rPr>
      <w:rFonts w:ascii="Times New Roman" w:hAnsi="Times New Roman" w:eastAsia="宋体" w:cs="Times New Roman"/>
      <w:b/>
      <w:bCs/>
      <w:kern w:val="2"/>
      <w:sz w:val="32"/>
      <w:szCs w:val="32"/>
    </w:rPr>
  </w:style>
  <w:style w:type="character" w:customStyle="1" w:styleId="31">
    <w:name w:val="标题 1 字符"/>
    <w:link w:val="2"/>
    <w:qFormat/>
    <w:uiPriority w:val="0"/>
    <w:rPr>
      <w:rFonts w:ascii="Times New Roman" w:hAnsi="Times New Roman" w:eastAsia="宋体" w:cs="Times New Roman"/>
      <w:b/>
      <w:bCs/>
      <w:kern w:val="44"/>
      <w:sz w:val="44"/>
      <w:szCs w:val="44"/>
    </w:rPr>
  </w:style>
  <w:style w:type="character" w:customStyle="1" w:styleId="32">
    <w:name w:val="标题 2 字符"/>
    <w:link w:val="3"/>
    <w:qFormat/>
    <w:uiPriority w:val="0"/>
    <w:rPr>
      <w:rFonts w:ascii="Arial" w:hAnsi="Arial" w:eastAsia="黑体" w:cs="Times New Roman"/>
      <w:b/>
      <w:bCs/>
      <w:kern w:val="2"/>
      <w:sz w:val="32"/>
      <w:szCs w:val="32"/>
    </w:rPr>
  </w:style>
  <w:style w:type="character" w:customStyle="1" w:styleId="33">
    <w:name w:val="正文文本 字符"/>
    <w:link w:val="10"/>
    <w:qFormat/>
    <w:uiPriority w:val="0"/>
    <w:rPr>
      <w:rFonts w:ascii="宋体" w:hAnsi="Times New Roman" w:eastAsia="宋体" w:cs="Times New Roman"/>
      <w:sz w:val="34"/>
      <w:szCs w:val="22"/>
    </w:rPr>
  </w:style>
  <w:style w:type="character" w:customStyle="1" w:styleId="34">
    <w:name w:val="标题 6 字符"/>
    <w:link w:val="6"/>
    <w:qFormat/>
    <w:uiPriority w:val="0"/>
    <w:rPr>
      <w:rFonts w:ascii="Cambria" w:hAnsi="Cambria" w:eastAsia="宋体" w:cs="Times New Roman"/>
      <w:b/>
      <w:bCs/>
      <w:kern w:val="2"/>
      <w:sz w:val="24"/>
      <w:szCs w:val="24"/>
    </w:rPr>
  </w:style>
  <w:style w:type="character" w:customStyle="1" w:styleId="35">
    <w:name w:val="正文缩进 字符"/>
    <w:link w:val="5"/>
    <w:qFormat/>
    <w:uiPriority w:val="0"/>
    <w:rPr>
      <w:rFonts w:ascii="Times New Roman" w:hAnsi="Times New Roman" w:eastAsia="宋体" w:cs="Times New Roman"/>
      <w:kern w:val="2"/>
      <w:sz w:val="21"/>
      <w:szCs w:val="24"/>
    </w:rPr>
  </w:style>
  <w:style w:type="character" w:customStyle="1" w:styleId="36">
    <w:name w:val="文档结构图 字符"/>
    <w:link w:val="7"/>
    <w:qFormat/>
    <w:uiPriority w:val="0"/>
    <w:rPr>
      <w:rFonts w:ascii="宋体" w:hAnsi="Times New Roman" w:eastAsia="宋体" w:cs="Times New Roman"/>
      <w:kern w:val="2"/>
      <w:sz w:val="18"/>
      <w:szCs w:val="18"/>
    </w:rPr>
  </w:style>
  <w:style w:type="character" w:customStyle="1" w:styleId="37">
    <w:name w:val="正文文本缩进 字符"/>
    <w:link w:val="11"/>
    <w:qFormat/>
    <w:uiPriority w:val="0"/>
    <w:rPr>
      <w:rFonts w:ascii="Times New Roman" w:hAnsi="Times New Roman" w:eastAsia="宋体" w:cs="Times New Roman"/>
      <w:kern w:val="2"/>
      <w:sz w:val="32"/>
    </w:rPr>
  </w:style>
  <w:style w:type="character" w:customStyle="1" w:styleId="38">
    <w:name w:val="纯文本 字符"/>
    <w:link w:val="12"/>
    <w:qFormat/>
    <w:uiPriority w:val="0"/>
    <w:rPr>
      <w:rFonts w:ascii="宋体" w:hAnsi="Courier New" w:eastAsia="宋体" w:cs="Times New Roman"/>
      <w:kern w:val="2"/>
      <w:sz w:val="21"/>
    </w:rPr>
  </w:style>
  <w:style w:type="character" w:customStyle="1" w:styleId="39">
    <w:name w:val="日期 字符"/>
    <w:link w:val="13"/>
    <w:qFormat/>
    <w:uiPriority w:val="0"/>
    <w:rPr>
      <w:rFonts w:ascii="宋体" w:hAnsi="Times New Roman" w:eastAsia="宋体" w:cs="Times New Roman"/>
      <w:sz w:val="34"/>
      <w:szCs w:val="22"/>
    </w:rPr>
  </w:style>
  <w:style w:type="character" w:customStyle="1" w:styleId="40">
    <w:name w:val="批注框文本 字符"/>
    <w:link w:val="15"/>
    <w:qFormat/>
    <w:uiPriority w:val="0"/>
    <w:rPr>
      <w:rFonts w:ascii="Calibri" w:hAnsi="Calibri" w:eastAsia="宋体" w:cs="Times New Roman"/>
      <w:kern w:val="2"/>
      <w:sz w:val="18"/>
      <w:szCs w:val="18"/>
    </w:rPr>
  </w:style>
  <w:style w:type="character" w:customStyle="1" w:styleId="41">
    <w:name w:val="页眉 字符"/>
    <w:link w:val="17"/>
    <w:qFormat/>
    <w:uiPriority w:val="0"/>
    <w:rPr>
      <w:rFonts w:ascii="Times New Roman" w:hAnsi="Times New Roman" w:eastAsia="宋体" w:cs="Times New Roman"/>
      <w:kern w:val="2"/>
      <w:sz w:val="18"/>
    </w:rPr>
  </w:style>
  <w:style w:type="paragraph" w:customStyle="1" w:styleId="42">
    <w:name w:val="样式 标题 2 + Times New Roman 四号 非加粗 段前: 5 磅 段后: 0 磅 行距: 固定值 20..."/>
    <w:basedOn w:val="3"/>
    <w:qFormat/>
    <w:uiPriority w:val="99"/>
    <w:pPr>
      <w:spacing w:before="100" w:line="400" w:lineRule="exact"/>
    </w:pPr>
    <w:rPr>
      <w:rFonts w:ascii="Times New Roman" w:hAnsi="Times New Roman" w:cs="宋体"/>
      <w:b w:val="0"/>
      <w:kern w:val="0"/>
      <w:sz w:val="28"/>
    </w:rPr>
  </w:style>
  <w:style w:type="paragraph" w:customStyle="1" w:styleId="43">
    <w:name w:val="标题 5（有编号）（绿盟科技）"/>
    <w:basedOn w:val="1"/>
    <w:next w:val="44"/>
    <w:qFormat/>
    <w:uiPriority w:val="0"/>
    <w:pPr>
      <w:keepNext/>
      <w:keepLines/>
      <w:numPr>
        <w:ilvl w:val="4"/>
        <w:numId w:val="1"/>
      </w:numPr>
      <w:spacing w:before="280" w:after="156" w:line="377" w:lineRule="auto"/>
      <w:outlineLvl w:val="4"/>
    </w:pPr>
    <w:rPr>
      <w:rFonts w:ascii="Arial" w:hAnsi="Arial" w:eastAsia="黑体" w:cs="Arial"/>
      <w:b/>
      <w:bCs/>
      <w:sz w:val="24"/>
    </w:rPr>
  </w:style>
  <w:style w:type="paragraph" w:customStyle="1" w:styleId="44">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5">
    <w:name w:val="正文首行缩进两字符 Char Char"/>
    <w:link w:val="46"/>
    <w:qFormat/>
    <w:uiPriority w:val="0"/>
    <w:rPr>
      <w:rFonts w:ascii="Times New Roman" w:hAnsi="Times New Roman" w:eastAsia="宋体" w:cs="Times New Roman"/>
      <w:kern w:val="2"/>
      <w:sz w:val="21"/>
      <w:szCs w:val="24"/>
    </w:rPr>
  </w:style>
  <w:style w:type="paragraph" w:customStyle="1" w:styleId="46">
    <w:name w:val="正文首行缩进两字符"/>
    <w:basedOn w:val="1"/>
    <w:link w:val="45"/>
    <w:qFormat/>
    <w:uiPriority w:val="0"/>
    <w:pPr>
      <w:spacing w:line="360" w:lineRule="auto"/>
      <w:ind w:firstLine="200" w:firstLineChars="200"/>
    </w:pPr>
    <w:rPr>
      <w:rFonts w:ascii="Times New Roman" w:hAnsi="Times New Roman" w:eastAsia="宋体" w:cs="Times New Roman"/>
    </w:rPr>
  </w:style>
  <w:style w:type="character" w:customStyle="1" w:styleId="47">
    <w:name w:val="纯文本 Char1"/>
    <w:qFormat/>
    <w:uiPriority w:val="0"/>
    <w:rPr>
      <w:rFonts w:ascii="宋体" w:hAnsi="Courier New" w:eastAsia="宋体" w:cs="Courier New"/>
      <w:kern w:val="2"/>
      <w:sz w:val="21"/>
      <w:szCs w:val="21"/>
    </w:rPr>
  </w:style>
  <w:style w:type="character" w:customStyle="1" w:styleId="48">
    <w:name w:val="_正文段落 Char"/>
    <w:link w:val="49"/>
    <w:qFormat/>
    <w:uiPriority w:val="0"/>
    <w:rPr>
      <w:rFonts w:ascii="Times New Roman" w:hAnsi="Times New Roman" w:eastAsia="宋体" w:cs="Times New Roman"/>
      <w:kern w:val="2"/>
      <w:sz w:val="24"/>
      <w:szCs w:val="24"/>
    </w:rPr>
  </w:style>
  <w:style w:type="paragraph" w:customStyle="1" w:styleId="49">
    <w:name w:val="_正文段落"/>
    <w:basedOn w:val="1"/>
    <w:link w:val="48"/>
    <w:qFormat/>
    <w:uiPriority w:val="0"/>
    <w:pPr>
      <w:spacing w:beforeLines="15" w:afterLines="30" w:line="360" w:lineRule="auto"/>
      <w:ind w:firstLine="200" w:firstLineChars="200"/>
    </w:pPr>
    <w:rPr>
      <w:rFonts w:ascii="Times New Roman" w:hAnsi="Times New Roman" w:eastAsia="宋体" w:cs="Times New Roman"/>
      <w:sz w:val="24"/>
    </w:rPr>
  </w:style>
  <w:style w:type="character" w:customStyle="1" w:styleId="50">
    <w:name w:val="（符号）邀请函中一、"/>
    <w:qFormat/>
    <w:uiPriority w:val="0"/>
    <w:rPr>
      <w:rFonts w:ascii="黑体" w:hAnsi="黑体" w:eastAsia="黑体" w:cs="Times New Roman"/>
      <w:b/>
      <w:bCs/>
      <w:sz w:val="24"/>
    </w:rPr>
  </w:style>
  <w:style w:type="character" w:customStyle="1" w:styleId="51">
    <w:name w:val="font21"/>
    <w:qFormat/>
    <w:uiPriority w:val="0"/>
    <w:rPr>
      <w:rFonts w:hint="eastAsia" w:ascii="方正仿宋_GBK" w:hAnsi="方正仿宋_GBK" w:eastAsia="方正仿宋_GBK" w:cs="方正仿宋_GBK"/>
      <w:color w:val="000000"/>
      <w:sz w:val="24"/>
      <w:szCs w:val="24"/>
      <w:u w:val="none"/>
    </w:rPr>
  </w:style>
  <w:style w:type="paragraph" w:styleId="52">
    <w:name w:val="No Spacing"/>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53">
    <w:name w:val="Normal Indent"/>
    <w:basedOn w:val="1"/>
    <w:qFormat/>
    <w:uiPriority w:val="0"/>
    <w:pPr>
      <w:ind w:firstLine="420" w:firstLineChars="200"/>
    </w:pPr>
    <w:rPr>
      <w:rFonts w:ascii="Times New Roman" w:hAnsi="Times New Roman" w:eastAsia="宋体" w:cs="Times New Roman"/>
      <w:kern w:val="2"/>
      <w:sz w:val="21"/>
      <w:szCs w:val="24"/>
    </w:rPr>
  </w:style>
  <w:style w:type="paragraph" w:customStyle="1" w:styleId="54">
    <w:name w:val="Default"/>
    <w:next w:val="1"/>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55">
    <w:name w:val="List Paragraph1"/>
    <w:basedOn w:val="1"/>
    <w:qFormat/>
    <w:uiPriority w:val="0"/>
    <w:pPr>
      <w:widowControl/>
      <w:adjustRightInd w:val="0"/>
      <w:snapToGrid w:val="0"/>
      <w:spacing w:after="200"/>
      <w:ind w:firstLine="420" w:firstLineChars="200"/>
      <w:jc w:val="left"/>
    </w:pPr>
    <w:rPr>
      <w:rFonts w:ascii="Tahoma" w:hAnsi="Tahoma" w:eastAsia="微软雅黑" w:cs="Tahoma"/>
      <w:kern w:val="0"/>
      <w:sz w:val="22"/>
      <w:szCs w:val="22"/>
    </w:rPr>
  </w:style>
  <w:style w:type="paragraph" w:customStyle="1" w:styleId="56">
    <w:name w:val="WPSOffice手动目录 1"/>
    <w:qFormat/>
    <w:uiPriority w:val="0"/>
    <w:rPr>
      <w:rFonts w:ascii="Times New Roman" w:hAnsi="Times New Roman" w:eastAsia="宋体" w:cs="Times New Roman"/>
      <w:lang w:val="en-US" w:eastAsia="zh-CN" w:bidi="ar-SA"/>
    </w:rPr>
  </w:style>
  <w:style w:type="paragraph" w:customStyle="1" w:styleId="57">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8">
    <w:name w:val="p1"/>
    <w:basedOn w:val="1"/>
    <w:qFormat/>
    <w:uiPriority w:val="0"/>
    <w:pPr>
      <w:spacing w:before="0" w:beforeAutospacing="0" w:after="0" w:afterAutospacing="0"/>
      <w:ind w:left="0" w:right="0"/>
      <w:jc w:val="left"/>
    </w:pPr>
    <w:rPr>
      <w:rFonts w:ascii="PingFang SC" w:hAnsi="PingFang SC" w:eastAsia="PingFang SC" w:cs="PingFang SC"/>
      <w:color w:val="000000"/>
      <w:kern w:val="0"/>
      <w:sz w:val="28"/>
      <w:szCs w:val="28"/>
      <w:lang w:val="en-US" w:eastAsia="zh-CN" w:bidi="ar"/>
    </w:rPr>
  </w:style>
  <w:style w:type="paragraph" w:customStyle="1" w:styleId="59">
    <w:name w:val="签发人"/>
    <w:basedOn w:val="1"/>
    <w:qFormat/>
    <w:uiPriority w:val="0"/>
    <w:rPr>
      <w:rFonts w:ascii="Times New Roman" w:hAnsi="Times New Roman" w:eastAsia="楷体" w:cs="Times New Roman"/>
    </w:rPr>
  </w:style>
  <w:style w:type="paragraph" w:customStyle="1" w:styleId="60">
    <w:name w:val="Table Paragraph"/>
    <w:basedOn w:val="1"/>
    <w:qFormat/>
    <w:uiPriority w:val="0"/>
    <w:pPr>
      <w:jc w:val="left"/>
    </w:pPr>
    <w:rPr>
      <w:rFonts w:ascii="Calibri" w:hAnsi="Calibri" w:eastAsia="宋体" w:cs="Times New Roman"/>
      <w:kern w:val="0"/>
      <w:sz w:val="22"/>
      <w:szCs w:val="22"/>
      <w:lang w:eastAsia="en-US"/>
    </w:rPr>
  </w:style>
  <w:style w:type="paragraph" w:customStyle="1" w:styleId="61">
    <w:name w:val="样式 首行缩进:  2 字符"/>
    <w:basedOn w:val="1"/>
    <w:qFormat/>
    <w:uiPriority w:val="0"/>
    <w:pPr>
      <w:spacing w:line="400" w:lineRule="exact"/>
      <w:ind w:firstLine="200" w:firstLineChars="200"/>
    </w:pPr>
    <w:rPr>
      <w:rFonts w:ascii="Times New Roman" w:hAnsi="Times New Roman" w:eastAsia="宋体" w:cs="宋体"/>
      <w:sz w:val="24"/>
    </w:rPr>
  </w:style>
  <w:style w:type="paragraph" w:customStyle="1" w:styleId="6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63">
    <w:name w:val="List Paragraph"/>
    <w:basedOn w:val="1"/>
    <w:qFormat/>
    <w:uiPriority w:val="0"/>
    <w:pPr>
      <w:ind w:left="1538" w:hanging="242"/>
    </w:pPr>
    <w:rPr>
      <w:rFonts w:ascii="Times New Roman" w:hAnsi="Times New Roman" w:eastAsia="宋体" w:cs="Times New Roman"/>
    </w:rPr>
  </w:style>
  <w:style w:type="paragraph" w:customStyle="1" w:styleId="64">
    <w:name w:val="默认段落字体 Para Char"/>
    <w:basedOn w:val="1"/>
    <w:qFormat/>
    <w:uiPriority w:val="0"/>
    <w:pPr>
      <w:adjustRightInd w:val="0"/>
      <w:spacing w:line="360" w:lineRule="auto"/>
    </w:pPr>
    <w:rPr>
      <w:rFonts w:ascii="宋体" w:hAnsi="Times New Roman" w:eastAsia="宋体" w:cs="Times New Roman"/>
      <w:kern w:val="0"/>
      <w:sz w:val="20"/>
      <w:szCs w:val="20"/>
    </w:rPr>
  </w:style>
  <w:style w:type="paragraph" w:styleId="65">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66">
    <w:name w:val="正文 A"/>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67">
    <w:name w:val=" Char"/>
    <w:basedOn w:val="1"/>
    <w:qFormat/>
    <w:uiPriority w:val="0"/>
    <w:rPr>
      <w:rFonts w:ascii="Times New Roman" w:hAnsi="Times New Roman" w:eastAsia="宋体" w:cs="Times New Roman"/>
    </w:rPr>
  </w:style>
  <w:style w:type="paragraph" w:customStyle="1" w:styleId="68">
    <w:name w:val="_Style 2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_Style 2"/>
    <w:basedOn w:val="1"/>
    <w:qFormat/>
    <w:uiPriority w:val="0"/>
    <w:pPr>
      <w:ind w:firstLine="420" w:firstLineChars="200"/>
    </w:pPr>
    <w:rPr>
      <w:rFonts w:ascii="宋体" w:hAnsi="Times New Roman" w:eastAsia="宋体" w:cs="Times New Roman"/>
      <w:kern w:val="0"/>
      <w:sz w:val="18"/>
      <w:szCs w:val="18"/>
    </w:rPr>
  </w:style>
  <w:style w:type="paragraph" w:customStyle="1" w:styleId="70">
    <w:name w:val="表格"/>
    <w:basedOn w:val="1"/>
    <w:qFormat/>
    <w:uiPriority w:val="0"/>
    <w:pPr>
      <w:spacing w:line="400" w:lineRule="exact"/>
    </w:pPr>
    <w:rPr>
      <w:rFonts w:ascii="Times New Roman" w:hAnsi="Times New Roman" w:eastAsia="宋体" w:cs="Times New Roman"/>
      <w:sz w:val="24"/>
    </w:rPr>
  </w:style>
  <w:style w:type="table" w:customStyle="1" w:styleId="71">
    <w:name w:val="网格型1"/>
    <w:basedOn w:val="23"/>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2">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73">
    <w:name w:val="样式 正文首行缩进2字符"/>
    <w:basedOn w:val="1"/>
    <w:qFormat/>
    <w:uiPriority w:val="0"/>
    <w:pPr>
      <w:widowControl w:val="0"/>
      <w:spacing w:after="60" w:line="360" w:lineRule="auto"/>
      <w:ind w:firstLine="480" w:firstLineChars="200"/>
      <w:jc w:val="both"/>
    </w:pPr>
    <w:rPr>
      <w:rFonts w:ascii="宋体" w:hAnsi="宋体" w:eastAsia="宋体"/>
      <w:kern w:val="2"/>
      <w:szCs w:val="20"/>
    </w:rPr>
  </w:style>
  <w:style w:type="paragraph" w:customStyle="1" w:styleId="74">
    <w:name w:val="_Style 72"/>
    <w:unhideWhenUsed/>
    <w:qFormat/>
    <w:uiPriority w:val="99"/>
    <w:rPr>
      <w:rFonts w:ascii="Times New Roman" w:hAnsi="Times New Roman" w:eastAsia="宋体" w:cs="Times New Roman"/>
      <w:kern w:val="2"/>
      <w:sz w:val="21"/>
      <w:szCs w:val="24"/>
      <w:lang w:val="en-US" w:eastAsia="zh-CN" w:bidi="ar-SA"/>
    </w:rPr>
  </w:style>
  <w:style w:type="paragraph" w:customStyle="1" w:styleId="75">
    <w:name w:val="17“1.”四级标题"/>
    <w:basedOn w:val="76"/>
    <w:qFormat/>
    <w:uiPriority w:val="0"/>
    <w:pPr>
      <w:numPr>
        <w:ilvl w:val="3"/>
        <w:numId w:val="2"/>
      </w:numPr>
      <w:tabs>
        <w:tab w:val="left" w:pos="0"/>
      </w:tabs>
      <w:ind w:firstLine="803" w:firstLineChars="200"/>
    </w:pPr>
    <w:rPr>
      <w:rFonts w:ascii="宋体" w:hAnsi="宋体" w:eastAsia="宋体"/>
    </w:rPr>
  </w:style>
  <w:style w:type="paragraph" w:customStyle="1" w:styleId="76">
    <w:name w:val="02、首行缩进2字符正文"/>
    <w:basedOn w:val="1"/>
    <w:qFormat/>
    <w:uiPriority w:val="0"/>
    <w:pPr>
      <w:tabs>
        <w:tab w:val="left" w:pos="0"/>
      </w:tabs>
      <w:wordWrap w:val="0"/>
      <w:topLinePunct/>
      <w:ind w:firstLine="480" w:firstLineChars="200"/>
    </w:pPr>
    <w:rPr>
      <w:rFonts w:ascii="宋体" w:hAnsi="宋体" w:eastAsia="宋体"/>
    </w:rPr>
  </w:style>
  <w:style w:type="character" w:customStyle="1" w:styleId="77">
    <w:name w:val="font91"/>
    <w:basedOn w:val="25"/>
    <w:qFormat/>
    <w:uiPriority w:val="0"/>
    <w:rPr>
      <w:rFonts w:ascii="方正仿宋_GBK" w:hAnsi="方正仿宋_GBK" w:eastAsia="方正仿宋_GBK" w:cs="方正仿宋_GBK"/>
      <w:b/>
      <w:bCs/>
      <w:color w:val="000000"/>
      <w:sz w:val="18"/>
      <w:szCs w:val="18"/>
      <w:u w:val="none"/>
    </w:rPr>
  </w:style>
  <w:style w:type="character" w:customStyle="1" w:styleId="78">
    <w:name w:val="font101"/>
    <w:basedOn w:val="25"/>
    <w:qFormat/>
    <w:uiPriority w:val="0"/>
    <w:rPr>
      <w:rFonts w:hint="default" w:ascii="方正仿宋_GBK" w:hAnsi="方正仿宋_GBK" w:eastAsia="方正仿宋_GBK" w:cs="方正仿宋_GBK"/>
      <w:b/>
      <w:bCs/>
      <w:color w:val="000000"/>
      <w:sz w:val="18"/>
      <w:szCs w:val="18"/>
      <w:u w:val="none"/>
    </w:rPr>
  </w:style>
  <w:style w:type="character" w:customStyle="1" w:styleId="79">
    <w:name w:val="font51"/>
    <w:basedOn w:val="25"/>
    <w:qFormat/>
    <w:uiPriority w:val="0"/>
    <w:rPr>
      <w:rFonts w:hint="default" w:ascii="Times New Roman" w:hAnsi="Times New Roman" w:cs="Times New Roman"/>
      <w:b/>
      <w:bCs/>
      <w:color w:val="000000"/>
      <w:sz w:val="18"/>
      <w:szCs w:val="18"/>
      <w:u w:val="none"/>
    </w:rPr>
  </w:style>
  <w:style w:type="character" w:customStyle="1" w:styleId="80">
    <w:name w:val="font112"/>
    <w:basedOn w:val="25"/>
    <w:qFormat/>
    <w:uiPriority w:val="0"/>
    <w:rPr>
      <w:rFonts w:hint="default" w:ascii="方正仿宋_GBK" w:hAnsi="方正仿宋_GBK" w:eastAsia="方正仿宋_GBK" w:cs="方正仿宋_GBK"/>
      <w:color w:val="000000"/>
      <w:sz w:val="18"/>
      <w:szCs w:val="18"/>
      <w:u w:val="none"/>
    </w:rPr>
  </w:style>
  <w:style w:type="character" w:customStyle="1" w:styleId="81">
    <w:name w:val="font81"/>
    <w:basedOn w:val="25"/>
    <w:qFormat/>
    <w:uiPriority w:val="0"/>
    <w:rPr>
      <w:rFonts w:hint="default" w:ascii="Times New Roman" w:hAnsi="Times New Roman" w:cs="Times New Roman"/>
      <w:color w:val="000000"/>
      <w:sz w:val="18"/>
      <w:szCs w:val="18"/>
      <w:u w:val="none"/>
    </w:rPr>
  </w:style>
  <w:style w:type="character" w:customStyle="1" w:styleId="82">
    <w:name w:val="font61"/>
    <w:basedOn w:val="25"/>
    <w:qFormat/>
    <w:uiPriority w:val="0"/>
    <w:rPr>
      <w:rFonts w:hint="default" w:ascii="Times New Roman" w:hAnsi="Times New Roman" w:cs="Times New Roman"/>
      <w:color w:val="000000"/>
      <w:sz w:val="18"/>
      <w:szCs w:val="18"/>
      <w:u w:val="none"/>
    </w:rPr>
  </w:style>
  <w:style w:type="character" w:customStyle="1" w:styleId="83">
    <w:name w:val="font121"/>
    <w:basedOn w:val="25"/>
    <w:qFormat/>
    <w:uiPriority w:val="0"/>
    <w:rPr>
      <w:rFonts w:hint="default" w:ascii="方正仿宋_GBK" w:hAnsi="方正仿宋_GBK" w:eastAsia="方正仿宋_GBK" w:cs="方正仿宋_GBK"/>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49</Pages>
  <Words>23222</Words>
  <Characters>24108</Characters>
  <Lines>263</Lines>
  <Paragraphs>74</Paragraphs>
  <TotalTime>29</TotalTime>
  <ScaleCrop>false</ScaleCrop>
  <LinksUpToDate>false</LinksUpToDate>
  <CharactersWithSpaces>26424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2023-07-03T16:51:00Z</dcterms:created>
  <dc:creator>Administrator</dc:creator>
  <cp:lastModifiedBy>123</cp:lastModifiedBy>
  <cp:lastPrinted>2025-02-21T06:39:00Z</cp:lastPrinted>
  <dcterms:modified xsi:type="dcterms:W3CDTF">2025-09-23T08:35:36Z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C2D6451D08C74519B0C9F2397C88F619_13</vt:lpwstr>
  </property>
  <property fmtid="{D5CDD505-2E9C-101B-9397-08002B2CF9AE}" pid="4" name="KSOTemplateDocerSaveRecord">
    <vt:lpwstr>eyJoZGlkIjoiNzYwNTE3YzgxMjFiOGQ0YWI3ZmEwODQ3NTI5MWE0MzMiLCJ1c2VySWQiOiI1MDY4MDYwOTYifQ==</vt:lpwstr>
  </property>
</Properties>
</file>