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001F" w14:textId="77777777" w:rsidR="00BD260A" w:rsidRDefault="00000000">
      <w:pPr>
        <w:spacing w:line="570" w:lineRule="exact"/>
        <w:jc w:val="center"/>
        <w:rPr>
          <w:rFonts w:ascii="Times New Roman" w:eastAsia="方正小标宋简体" w:hAnsi="Times New Roman" w:cs="Times New Roman"/>
          <w:sz w:val="36"/>
          <w:szCs w:val="40"/>
        </w:rPr>
      </w:pPr>
      <w:bookmarkStart w:id="0" w:name="_Hlk179537290"/>
      <w:bookmarkStart w:id="1" w:name="_Toc135379546"/>
      <w:r>
        <w:rPr>
          <w:rFonts w:ascii="Times New Roman" w:eastAsia="方正小标宋简体" w:hAnsi="Times New Roman" w:cs="Times New Roman" w:hint="eastAsia"/>
          <w:sz w:val="36"/>
          <w:szCs w:val="40"/>
        </w:rPr>
        <w:t>西昌邛海项目社区能力建设活动</w:t>
      </w:r>
    </w:p>
    <w:p w14:paraId="739292D3" w14:textId="77777777" w:rsidR="00BD260A" w:rsidRDefault="00000000">
      <w:pPr>
        <w:spacing w:line="570" w:lineRule="exact"/>
        <w:jc w:val="center"/>
        <w:rPr>
          <w:rFonts w:ascii="Times New Roman" w:eastAsia="方正小标宋简体" w:hAnsi="Times New Roman" w:cs="Times New Roman"/>
          <w:sz w:val="36"/>
          <w:szCs w:val="40"/>
        </w:rPr>
      </w:pPr>
      <w:r>
        <w:rPr>
          <w:rFonts w:ascii="Times New Roman" w:eastAsia="方正小标宋简体" w:hAnsi="Times New Roman" w:cs="Times New Roman" w:hint="eastAsia"/>
          <w:sz w:val="36"/>
          <w:szCs w:val="40"/>
        </w:rPr>
        <w:t>招标内容与要求</w:t>
      </w:r>
    </w:p>
    <w:bookmarkEnd w:id="0"/>
    <w:p w14:paraId="5917A781" w14:textId="77777777" w:rsidR="00BD260A" w:rsidRDefault="00000000">
      <w:pPr>
        <w:pStyle w:val="2"/>
        <w:spacing w:before="0" w:after="0" w:line="570" w:lineRule="exact"/>
        <w:rPr>
          <w:rFonts w:ascii="Times New Roman" w:hAnsi="Times New Roman" w:cs="Times New Roman"/>
        </w:rPr>
      </w:pPr>
      <w:r>
        <w:rPr>
          <w:rFonts w:ascii="Times New Roman" w:hAnsi="Times New Roman" w:cs="Times New Roman" w:hint="eastAsia"/>
        </w:rPr>
        <w:t>一、招标名称</w:t>
      </w:r>
      <w:bookmarkEnd w:id="1"/>
    </w:p>
    <w:p w14:paraId="032C398D" w14:textId="77777777" w:rsidR="00BD260A" w:rsidRDefault="00000000">
      <w:pPr>
        <w:spacing w:line="570" w:lineRule="exact"/>
        <w:ind w:firstLineChars="200" w:firstLine="560"/>
        <w:rPr>
          <w:rFonts w:ascii="Times New Roman" w:eastAsia="宋体" w:hAnsi="Times New Roman" w:cs="Times New Roman"/>
          <w:sz w:val="28"/>
          <w:szCs w:val="28"/>
        </w:rPr>
      </w:pPr>
      <w:bookmarkStart w:id="2" w:name="OLE_LINK1"/>
      <w:bookmarkStart w:id="3" w:name="_Toc135379547"/>
      <w:r>
        <w:rPr>
          <w:rFonts w:ascii="Times New Roman" w:eastAsia="宋体" w:hAnsi="Times New Roman" w:cs="Times New Roman" w:hint="eastAsia"/>
          <w:sz w:val="28"/>
          <w:szCs w:val="28"/>
        </w:rPr>
        <w:t>西昌邛海项目社区能力建设活动</w:t>
      </w:r>
    </w:p>
    <w:bookmarkEnd w:id="2"/>
    <w:p w14:paraId="42863DA9" w14:textId="77777777" w:rsidR="00BD260A" w:rsidRDefault="00000000">
      <w:pPr>
        <w:pStyle w:val="2"/>
        <w:spacing w:before="0" w:after="0" w:line="570" w:lineRule="exact"/>
        <w:rPr>
          <w:rFonts w:ascii="Times New Roman" w:hAnsi="Times New Roman" w:cs="Times New Roman"/>
        </w:rPr>
      </w:pPr>
      <w:r>
        <w:rPr>
          <w:rFonts w:ascii="Times New Roman" w:hAnsi="Times New Roman" w:cs="Times New Roman" w:hint="eastAsia"/>
        </w:rPr>
        <w:t>二、项目背景</w:t>
      </w:r>
      <w:bookmarkEnd w:id="3"/>
    </w:p>
    <w:p w14:paraId="32F8661F" w14:textId="77777777" w:rsidR="00BD260A" w:rsidRDefault="00000000">
      <w:pPr>
        <w:spacing w:line="57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四川省位于中国西南部喜马拉雅</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横断山区生物多样性热点地区，拥有湿地面积</w:t>
      </w:r>
      <w:r>
        <w:rPr>
          <w:rFonts w:ascii="Times New Roman" w:eastAsia="宋体" w:hAnsi="Times New Roman" w:cs="Times New Roman" w:hint="eastAsia"/>
          <w:sz w:val="28"/>
          <w:szCs w:val="28"/>
        </w:rPr>
        <w:t>219.55</w:t>
      </w:r>
      <w:r>
        <w:rPr>
          <w:rFonts w:ascii="Times New Roman" w:eastAsia="宋体" w:hAnsi="Times New Roman" w:cs="Times New Roman" w:hint="eastAsia"/>
          <w:sz w:val="28"/>
          <w:szCs w:val="28"/>
        </w:rPr>
        <w:t>万公顷，生物多样性十分丰富，是长江、黄河上游的生态屏障。随着人口增长和社会经济的发展，无序的、无规划的开发对湿地生态造成了一定影响，为应对目前的挑战，四川省林业和草原局向全球环境基金（</w:t>
      </w:r>
      <w:r>
        <w:rPr>
          <w:rFonts w:ascii="Times New Roman" w:eastAsia="宋体" w:hAnsi="Times New Roman" w:cs="Times New Roman" w:hint="eastAsia"/>
          <w:sz w:val="28"/>
          <w:szCs w:val="28"/>
        </w:rPr>
        <w:t>GEF</w:t>
      </w:r>
      <w:r>
        <w:rPr>
          <w:rFonts w:ascii="Times New Roman" w:eastAsia="宋体" w:hAnsi="Times New Roman" w:cs="Times New Roman" w:hint="eastAsia"/>
          <w:sz w:val="28"/>
          <w:szCs w:val="28"/>
        </w:rPr>
        <w:t>）申请了“扩大中国四川省湿地保护面积并增强湿地管理能力项目”（简称四川湿地保护项目）。项目目标是：扩大中国四川省湿地保护面积，提高湿地保护的管理能力，推动生物多样性保护和湿地资源可持续利用主流化。项目国际执行机构为联合国开发计划署（</w:t>
      </w:r>
      <w:r>
        <w:rPr>
          <w:rFonts w:ascii="Times New Roman" w:eastAsia="宋体" w:hAnsi="Times New Roman" w:cs="Times New Roman" w:hint="eastAsia"/>
          <w:sz w:val="28"/>
          <w:szCs w:val="28"/>
        </w:rPr>
        <w:t>UNDP</w:t>
      </w:r>
      <w:r>
        <w:rPr>
          <w:rFonts w:ascii="Times New Roman" w:eastAsia="宋体" w:hAnsi="Times New Roman" w:cs="Times New Roman" w:hint="eastAsia"/>
          <w:sz w:val="28"/>
          <w:szCs w:val="28"/>
        </w:rPr>
        <w:t>），国内执行机构为四川省林业和草原局，实施单位为四川省野生动物资源调查保护站，项目于</w:t>
      </w:r>
      <w:r>
        <w:rPr>
          <w:rFonts w:ascii="Times New Roman" w:eastAsia="宋体" w:hAnsi="Times New Roman" w:cs="Times New Roman" w:hint="eastAsia"/>
          <w:sz w:val="28"/>
          <w:szCs w:val="28"/>
        </w:rPr>
        <w:t>2022</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日启动实施。</w:t>
      </w:r>
    </w:p>
    <w:p w14:paraId="7E72720C"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项目分成两个组分。</w:t>
      </w:r>
    </w:p>
    <w:p w14:paraId="078E3ECF"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组分</w:t>
      </w:r>
      <w:proofErr w:type="gramStart"/>
      <w:r>
        <w:rPr>
          <w:rFonts w:ascii="Times New Roman" w:eastAsia="宋体" w:hAnsi="Times New Roman" w:cs="Times New Roman" w:hint="eastAsia"/>
          <w:sz w:val="28"/>
          <w:szCs w:val="28"/>
        </w:rPr>
        <w:t>一</w:t>
      </w:r>
      <w:proofErr w:type="gramEnd"/>
      <w:r>
        <w:rPr>
          <w:rFonts w:ascii="Times New Roman" w:eastAsia="宋体" w:hAnsi="Times New Roman" w:cs="Times New Roman" w:hint="eastAsia"/>
          <w:sz w:val="28"/>
          <w:szCs w:val="28"/>
        </w:rPr>
        <w:t>，加强四川省在湿地资源保护及可持续利用方面的系统规划、主流化的管理能力，</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项目将推动四川省制定湿地公园内的有关技术标准，以西昌邛海、新津白鹤滩湿地公园作为示范点，为其制定中长期发展总体规划、管理计划，以期提升湿地公园管理水平，并将湿地资源的保护和可持续利用纳入当地政府相关政策和发展规划中。在全省范围内实施环境教育计划，以提高人们对四川湿地保护和</w:t>
      </w:r>
      <w:proofErr w:type="gramStart"/>
      <w:r>
        <w:rPr>
          <w:rFonts w:ascii="Times New Roman" w:eastAsia="宋体" w:hAnsi="Times New Roman" w:cs="Times New Roman" w:hint="eastAsia"/>
          <w:sz w:val="28"/>
          <w:szCs w:val="28"/>
        </w:rPr>
        <w:t>可</w:t>
      </w:r>
      <w:proofErr w:type="gramEnd"/>
      <w:r>
        <w:rPr>
          <w:rFonts w:ascii="Times New Roman" w:eastAsia="宋体" w:hAnsi="Times New Roman" w:cs="Times New Roman" w:hint="eastAsia"/>
          <w:sz w:val="28"/>
          <w:szCs w:val="28"/>
        </w:rPr>
        <w:t>持续利用相关问题的认识。</w:t>
      </w:r>
    </w:p>
    <w:p w14:paraId="770C35D5"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 xml:space="preserve">    </w:t>
      </w:r>
      <w:r>
        <w:rPr>
          <w:rFonts w:ascii="Times New Roman" w:eastAsia="宋体" w:hAnsi="Times New Roman" w:cs="Times New Roman" w:hint="eastAsia"/>
          <w:sz w:val="28"/>
          <w:szCs w:val="28"/>
        </w:rPr>
        <w:t>组分二，在全省层面建立覆盖</w:t>
      </w:r>
      <w:r>
        <w:rPr>
          <w:rFonts w:ascii="Times New Roman" w:eastAsia="宋体" w:hAnsi="Times New Roman" w:cs="Times New Roman" w:hint="eastAsia"/>
          <w:sz w:val="28"/>
          <w:szCs w:val="28"/>
        </w:rPr>
        <w:t>767,766</w:t>
      </w:r>
      <w:r>
        <w:rPr>
          <w:rFonts w:ascii="Times New Roman" w:eastAsia="宋体" w:hAnsi="Times New Roman" w:cs="Times New Roman" w:hint="eastAsia"/>
          <w:sz w:val="28"/>
          <w:szCs w:val="28"/>
        </w:rPr>
        <w:t>公顷湿地类型保护地网络，通过加强知识传播、信息交流、能力建设、社区参与，建立监测评估体系，全面加强四川省湿地保护和管理能力，应对湿地面临的威胁，减少对湿地生态系统和生物多样性的破坏。同时，制定和执行保护地和当地社区之间的创新保护协议，探索包括生态旅游在内的替代生计，以减少湿地资源利用不可持续的行为，加强当地社区的福祉和复原力。</w:t>
      </w:r>
      <w:r>
        <w:rPr>
          <w:rFonts w:ascii="Times New Roman" w:eastAsia="宋体" w:hAnsi="Times New Roman" w:cs="Times New Roman" w:hint="eastAsia"/>
          <w:sz w:val="28"/>
          <w:szCs w:val="28"/>
        </w:rPr>
        <w:t xml:space="preserve"> </w:t>
      </w:r>
    </w:p>
    <w:p w14:paraId="2A7A13C8" w14:textId="77777777" w:rsidR="00BD260A" w:rsidRDefault="00000000">
      <w:pPr>
        <w:spacing w:line="570" w:lineRule="exact"/>
        <w:ind w:firstLineChars="200" w:firstLine="560"/>
        <w:rPr>
          <w:rFonts w:ascii="Times New Roman" w:eastAsia="宋体" w:hAnsi="Times New Roman" w:cs="Times New Roman"/>
          <w:sz w:val="28"/>
          <w:szCs w:val="28"/>
          <w:lang w:eastAsia="zh"/>
        </w:rPr>
      </w:pPr>
      <w:r>
        <w:rPr>
          <w:rFonts w:ascii="Times New Roman" w:eastAsia="宋体" w:hAnsi="Times New Roman" w:cs="Times New Roman" w:hint="eastAsia"/>
          <w:sz w:val="28"/>
          <w:szCs w:val="28"/>
          <w:lang w:eastAsia="zh"/>
        </w:rPr>
        <w:t>项目将在西昌邛海周边社区开展社区参与的湿地可持续利用模式探索，经过前期调查，</w:t>
      </w:r>
      <w:r>
        <w:rPr>
          <w:rFonts w:ascii="Times New Roman" w:eastAsia="宋体" w:hAnsi="Times New Roman" w:cs="Times New Roman" w:hint="eastAsia"/>
          <w:sz w:val="28"/>
          <w:szCs w:val="28"/>
        </w:rPr>
        <w:t>项目</w:t>
      </w:r>
      <w:r>
        <w:rPr>
          <w:rFonts w:ascii="Times New Roman" w:eastAsia="宋体" w:hAnsi="Times New Roman" w:cs="Times New Roman" w:hint="eastAsia"/>
          <w:sz w:val="28"/>
          <w:szCs w:val="28"/>
          <w:lang w:eastAsia="zh"/>
        </w:rPr>
        <w:t>选择西昌</w:t>
      </w:r>
      <w:r>
        <w:rPr>
          <w:rFonts w:ascii="Times New Roman" w:eastAsia="宋体" w:hAnsi="Times New Roman" w:cs="Times New Roman" w:hint="eastAsia"/>
          <w:sz w:val="28"/>
          <w:szCs w:val="28"/>
        </w:rPr>
        <w:t>邛海周边焦家村及大石板社区</w:t>
      </w:r>
      <w:r>
        <w:rPr>
          <w:rFonts w:ascii="Times New Roman" w:eastAsia="宋体" w:hAnsi="Times New Roman" w:cs="Times New Roman"/>
          <w:sz w:val="28"/>
          <w:szCs w:val="28"/>
          <w:lang w:eastAsia="zh"/>
        </w:rPr>
        <w:t>1-5</w:t>
      </w:r>
      <w:r>
        <w:rPr>
          <w:rFonts w:ascii="Times New Roman" w:eastAsia="宋体" w:hAnsi="Times New Roman" w:cs="Times New Roman" w:hint="eastAsia"/>
          <w:sz w:val="28"/>
          <w:szCs w:val="28"/>
          <w:lang w:eastAsia="zh"/>
        </w:rPr>
        <w:t>组</w:t>
      </w:r>
      <w:r>
        <w:rPr>
          <w:rFonts w:ascii="Times New Roman" w:eastAsia="宋体" w:hAnsi="Times New Roman" w:cs="Times New Roman" w:hint="eastAsia"/>
          <w:sz w:val="28"/>
          <w:szCs w:val="28"/>
        </w:rPr>
        <w:t>两个项目村开展湿地可持续利用工作，目前，</w:t>
      </w:r>
      <w:r>
        <w:rPr>
          <w:rFonts w:ascii="Times New Roman" w:eastAsia="宋体" w:hAnsi="Times New Roman" w:cs="Times New Roman" w:hint="eastAsia"/>
          <w:sz w:val="28"/>
          <w:szCs w:val="28"/>
          <w:lang w:eastAsia="zh"/>
        </w:rPr>
        <w:t>《</w:t>
      </w:r>
      <w:r>
        <w:rPr>
          <w:rFonts w:ascii="Times New Roman" w:eastAsia="宋体" w:hAnsi="Times New Roman" w:cs="Times New Roman" w:hint="eastAsia"/>
          <w:sz w:val="28"/>
          <w:szCs w:val="28"/>
        </w:rPr>
        <w:t>邛海湿地周边社区协议保护方案</w:t>
      </w:r>
      <w:r>
        <w:rPr>
          <w:rFonts w:ascii="Times New Roman" w:eastAsia="宋体" w:hAnsi="Times New Roman" w:cs="Times New Roman" w:hint="eastAsia"/>
          <w:sz w:val="28"/>
          <w:szCs w:val="28"/>
          <w:lang w:eastAsia="zh"/>
        </w:rPr>
        <w:t>》已完成，并签署保护协议。本分包服务需要根据社区实际需求及项目办要求，开展社区能力建设活动，系统性提升社区相关能力。</w:t>
      </w:r>
    </w:p>
    <w:p w14:paraId="2855AC9C" w14:textId="77777777" w:rsidR="00BD260A" w:rsidRDefault="00000000">
      <w:pPr>
        <w:pStyle w:val="2"/>
        <w:spacing w:before="0" w:after="0" w:line="570" w:lineRule="exact"/>
        <w:rPr>
          <w:rFonts w:ascii="Times New Roman" w:hAnsi="Times New Roman" w:cs="Times New Roman"/>
        </w:rPr>
      </w:pPr>
      <w:bookmarkStart w:id="4" w:name="_Toc135379548"/>
      <w:r>
        <w:rPr>
          <w:rFonts w:ascii="Times New Roman" w:hAnsi="Times New Roman" w:cs="Times New Roman" w:hint="eastAsia"/>
        </w:rPr>
        <w:t>三、招标技术服务信息</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48"/>
        <w:gridCol w:w="4032"/>
      </w:tblGrid>
      <w:tr w:rsidR="00BD260A" w14:paraId="392C3048" w14:textId="77777777">
        <w:tc>
          <w:tcPr>
            <w:tcW w:w="4248" w:type="dxa"/>
            <w:tcMar>
              <w:top w:w="60" w:type="dxa"/>
              <w:left w:w="120" w:type="dxa"/>
              <w:bottom w:w="30" w:type="dxa"/>
              <w:right w:w="120" w:type="dxa"/>
            </w:tcMar>
          </w:tcPr>
          <w:p w14:paraId="79CBA50D" w14:textId="77777777" w:rsidR="00BD260A" w:rsidRDefault="00000000">
            <w:pPr>
              <w:spacing w:line="570" w:lineRule="exac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技术服务名称</w:t>
            </w:r>
          </w:p>
        </w:tc>
        <w:tc>
          <w:tcPr>
            <w:tcW w:w="4032" w:type="dxa"/>
            <w:tcMar>
              <w:top w:w="60" w:type="dxa"/>
              <w:left w:w="120" w:type="dxa"/>
              <w:bottom w:w="30" w:type="dxa"/>
              <w:right w:w="120" w:type="dxa"/>
            </w:tcMar>
          </w:tcPr>
          <w:p w14:paraId="1487CF66" w14:textId="77777777" w:rsidR="00BD260A" w:rsidRDefault="00000000">
            <w:pPr>
              <w:spacing w:line="570" w:lineRule="exac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服务时间</w:t>
            </w:r>
          </w:p>
        </w:tc>
      </w:tr>
      <w:tr w:rsidR="00BD260A" w14:paraId="4BD21E4A" w14:textId="77777777">
        <w:tc>
          <w:tcPr>
            <w:tcW w:w="4248" w:type="dxa"/>
            <w:tcMar>
              <w:top w:w="60" w:type="dxa"/>
              <w:left w:w="120" w:type="dxa"/>
              <w:bottom w:w="30" w:type="dxa"/>
              <w:right w:w="120" w:type="dxa"/>
            </w:tcMar>
          </w:tcPr>
          <w:p w14:paraId="6F4504C8"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西昌邛海项目社区能力建设活动</w:t>
            </w:r>
          </w:p>
        </w:tc>
        <w:tc>
          <w:tcPr>
            <w:tcW w:w="4032" w:type="dxa"/>
            <w:tcMar>
              <w:top w:w="60" w:type="dxa"/>
              <w:left w:w="120" w:type="dxa"/>
              <w:bottom w:w="30" w:type="dxa"/>
              <w:right w:w="120" w:type="dxa"/>
            </w:tcMar>
          </w:tcPr>
          <w:p w14:paraId="273F8B5C"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u w:val="single"/>
              </w:rPr>
              <w:t>2025</w:t>
            </w:r>
            <w:r>
              <w:rPr>
                <w:rFonts w:ascii="Times New Roman" w:eastAsia="宋体" w:hAnsi="Times New Roman" w:cs="Times New Roman" w:hint="eastAsia"/>
                <w:sz w:val="28"/>
                <w:szCs w:val="28"/>
                <w:u w:val="single"/>
              </w:rPr>
              <w:t>年</w:t>
            </w:r>
            <w:r>
              <w:rPr>
                <w:rFonts w:ascii="Times New Roman" w:eastAsia="宋体" w:hAnsi="Times New Roman" w:cs="Times New Roman" w:hint="eastAsia"/>
                <w:sz w:val="28"/>
                <w:szCs w:val="28"/>
                <w:u w:val="single"/>
                <w:lang w:eastAsia="zh"/>
              </w:rPr>
              <w:t>4</w:t>
            </w:r>
            <w:r>
              <w:rPr>
                <w:rFonts w:ascii="Times New Roman" w:eastAsia="宋体" w:hAnsi="Times New Roman" w:cs="Times New Roman" w:hint="eastAsia"/>
                <w:sz w:val="28"/>
                <w:szCs w:val="28"/>
                <w:u w:val="single"/>
              </w:rPr>
              <w:t>月</w:t>
            </w:r>
            <w:r>
              <w:rPr>
                <w:rFonts w:ascii="Times New Roman" w:eastAsia="宋体" w:hAnsi="Times New Roman" w:cs="Times New Roman" w:hint="eastAsia"/>
                <w:sz w:val="28"/>
                <w:szCs w:val="28"/>
                <w:u w:val="single"/>
              </w:rPr>
              <w:t>--2027</w:t>
            </w:r>
            <w:r>
              <w:rPr>
                <w:rFonts w:ascii="Times New Roman" w:eastAsia="宋体" w:hAnsi="Times New Roman" w:cs="Times New Roman" w:hint="eastAsia"/>
                <w:sz w:val="28"/>
                <w:szCs w:val="28"/>
                <w:u w:val="single"/>
              </w:rPr>
              <w:t>年</w:t>
            </w:r>
            <w:r>
              <w:rPr>
                <w:rFonts w:ascii="Times New Roman" w:eastAsia="宋体" w:hAnsi="Times New Roman" w:cs="Times New Roman" w:hint="eastAsia"/>
                <w:sz w:val="28"/>
                <w:szCs w:val="28"/>
                <w:u w:val="single"/>
                <w:lang w:eastAsia="zh"/>
              </w:rPr>
              <w:t>10</w:t>
            </w:r>
            <w:r>
              <w:rPr>
                <w:rFonts w:ascii="Times New Roman" w:eastAsia="宋体" w:hAnsi="Times New Roman" w:cs="Times New Roman" w:hint="eastAsia"/>
                <w:sz w:val="28"/>
                <w:szCs w:val="28"/>
                <w:u w:val="single"/>
              </w:rPr>
              <w:t>月</w:t>
            </w:r>
          </w:p>
        </w:tc>
      </w:tr>
      <w:tr w:rsidR="00BD260A" w14:paraId="2E78A42A" w14:textId="77777777">
        <w:tc>
          <w:tcPr>
            <w:tcW w:w="4248" w:type="dxa"/>
            <w:tcMar>
              <w:top w:w="60" w:type="dxa"/>
              <w:left w:w="120" w:type="dxa"/>
              <w:bottom w:w="30" w:type="dxa"/>
              <w:right w:w="120" w:type="dxa"/>
            </w:tcMar>
          </w:tcPr>
          <w:p w14:paraId="56E0DCDD"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最高资金限额</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lang w:eastAsia="zh"/>
              </w:rPr>
              <w:t>3</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万人民币</w:t>
            </w:r>
          </w:p>
        </w:tc>
        <w:tc>
          <w:tcPr>
            <w:tcW w:w="4032" w:type="dxa"/>
            <w:tcMar>
              <w:top w:w="60" w:type="dxa"/>
              <w:left w:w="120" w:type="dxa"/>
              <w:bottom w:w="30" w:type="dxa"/>
              <w:right w:w="120" w:type="dxa"/>
            </w:tcMar>
          </w:tcPr>
          <w:p w14:paraId="0B85FE47"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工作协议期限：</w:t>
            </w:r>
            <w:proofErr w:type="gramStart"/>
            <w:r>
              <w:rPr>
                <w:rFonts w:ascii="Times New Roman" w:eastAsia="宋体" w:hAnsi="Times New Roman" w:cs="Times New Roman" w:hint="eastAsia"/>
                <w:sz w:val="28"/>
                <w:szCs w:val="28"/>
              </w:rPr>
              <w:t>见合同</w:t>
            </w:r>
            <w:proofErr w:type="gramEnd"/>
          </w:p>
        </w:tc>
      </w:tr>
    </w:tbl>
    <w:p w14:paraId="2F6D06FE" w14:textId="77777777" w:rsidR="00BD260A" w:rsidRDefault="00000000">
      <w:pPr>
        <w:pStyle w:val="2"/>
        <w:tabs>
          <w:tab w:val="left" w:pos="6902"/>
        </w:tabs>
        <w:spacing w:before="0" w:after="0" w:line="570" w:lineRule="exact"/>
        <w:rPr>
          <w:rFonts w:ascii="Times New Roman" w:hAnsi="Times New Roman" w:cs="Times New Roman"/>
        </w:rPr>
      </w:pPr>
      <w:bookmarkStart w:id="5" w:name="_Toc135379549"/>
      <w:r>
        <w:rPr>
          <w:rFonts w:ascii="Times New Roman" w:hAnsi="Times New Roman" w:cs="Times New Roman" w:hint="eastAsia"/>
        </w:rPr>
        <w:t>四、投标要求</w:t>
      </w:r>
      <w:bookmarkEnd w:id="5"/>
      <w:r>
        <w:rPr>
          <w:rFonts w:ascii="Times New Roman" w:hAnsi="Times New Roman" w:cs="Times New Roman" w:hint="eastAsia"/>
        </w:rPr>
        <w:tab/>
      </w:r>
    </w:p>
    <w:p w14:paraId="04B2089B" w14:textId="77777777" w:rsidR="00BD260A"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b/>
          <w:sz w:val="28"/>
          <w:szCs w:val="28"/>
        </w:rPr>
        <w:t>（一）商务要求</w:t>
      </w:r>
    </w:p>
    <w:p w14:paraId="3D00DCFA" w14:textId="77777777" w:rsidR="00BD260A" w:rsidRDefault="00000000">
      <w:pPr>
        <w:numPr>
          <w:ilvl w:val="0"/>
          <w:numId w:val="1"/>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履约保证金及违约责任</w:t>
      </w:r>
    </w:p>
    <w:p w14:paraId="652A4546"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）采购方与成交单位双方必须遵守并执行本项目中约定的各项规定，保证本项目的正常实施。</w:t>
      </w:r>
    </w:p>
    <w:p w14:paraId="21B08232"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）如因成交单位工作人员在履行职务过程中的疏忽、失职、过错等故意或过失给采购方造成损失或侵害，包括但不限于采购</w:t>
      </w:r>
      <w:r>
        <w:rPr>
          <w:rFonts w:ascii="Times New Roman" w:eastAsia="宋体" w:hAnsi="Times New Roman" w:cs="Times New Roman" w:hint="eastAsia"/>
          <w:sz w:val="28"/>
          <w:szCs w:val="28"/>
        </w:rPr>
        <w:lastRenderedPageBreak/>
        <w:t>方本身财产损失、由此而导致的采购方对任何第三方的法律责任等，成交单位对此均应承担全部的赔偿责任。</w:t>
      </w:r>
    </w:p>
    <w:p w14:paraId="0B7F83FF"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）如未经采购方同意，成交单位不得将</w:t>
      </w:r>
      <w:r>
        <w:rPr>
          <w:rFonts w:ascii="Times New Roman" w:eastAsia="宋体" w:hAnsi="Times New Roman" w:cs="Times New Roman" w:hint="eastAsia"/>
          <w:sz w:val="28"/>
          <w:szCs w:val="28"/>
          <w:lang w:bidi="ar"/>
        </w:rPr>
        <w:t>过程资料及成果移作他用或向第三方泄露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8"/>
          <w:szCs w:val="28"/>
        </w:rPr>
        <w:t>，违反本条规定，给采购方造成损失的，成交单位应承</w:t>
      </w:r>
      <w:proofErr w:type="gramStart"/>
      <w:r>
        <w:rPr>
          <w:rFonts w:ascii="Times New Roman" w:eastAsia="宋体" w:hAnsi="Times New Roman" w:cs="Times New Roman" w:hint="eastAsia"/>
          <w:sz w:val="28"/>
          <w:szCs w:val="28"/>
        </w:rPr>
        <w:t>担相关</w:t>
      </w:r>
      <w:proofErr w:type="gramEnd"/>
      <w:r>
        <w:rPr>
          <w:rFonts w:ascii="Times New Roman" w:eastAsia="宋体" w:hAnsi="Times New Roman" w:cs="Times New Roman" w:hint="eastAsia"/>
          <w:sz w:val="28"/>
          <w:szCs w:val="28"/>
        </w:rPr>
        <w:t>的法律责任。</w:t>
      </w:r>
    </w:p>
    <w:p w14:paraId="35F77A38"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）成交单位未在合同规定日期内提交全部符合项目合同要求的项目成果，每延迟一天，则采购方有权要求成交单位支付合同总金额千分之一的违约金，延迟累计超过</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个日历日，采购方有权解除本合同并不向中标单位支付任何费用，并要求成交单位承担因合同解除而造成的相关损失。若因甲方或者客观因素造成无法在规定工期内完成任务的，双方应协商解决。</w:t>
      </w:r>
    </w:p>
    <w:p w14:paraId="7218931A" w14:textId="77777777" w:rsidR="00BD260A" w:rsidRDefault="00000000">
      <w:pPr>
        <w:numPr>
          <w:ilvl w:val="0"/>
          <w:numId w:val="2"/>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付款方式：</w:t>
      </w:r>
    </w:p>
    <w:p w14:paraId="33D047B4"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）自合同签订日起在收到成交单位正规发票后</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个工作日内拨付总合同款的</w:t>
      </w:r>
      <w:r>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rPr>
        <w:t>。</w:t>
      </w:r>
    </w:p>
    <w:p w14:paraId="585B9696"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）提供至少</w:t>
      </w:r>
      <w:r>
        <w:rPr>
          <w:rFonts w:ascii="Times New Roman" w:eastAsia="宋体" w:hAnsi="Times New Roman" w:cs="Times New Roman" w:hint="eastAsia"/>
          <w:sz w:val="28"/>
          <w:szCs w:val="28"/>
          <w:lang w:eastAsia="zh"/>
        </w:rPr>
        <w:t>6</w:t>
      </w:r>
      <w:r>
        <w:rPr>
          <w:rFonts w:ascii="Times New Roman" w:eastAsia="宋体" w:hAnsi="Times New Roman" w:cs="Times New Roman" w:hint="eastAsia"/>
          <w:sz w:val="28"/>
          <w:szCs w:val="28"/>
        </w:rPr>
        <w:t>次培训活动，完成社区外出学习活动</w:t>
      </w:r>
      <w:r>
        <w:rPr>
          <w:rFonts w:ascii="Times New Roman" w:eastAsia="宋体" w:hAnsi="Times New Roman" w:cs="Times New Roman" w:hint="eastAsia"/>
          <w:sz w:val="28"/>
          <w:szCs w:val="28"/>
          <w:lang w:bidi="ar"/>
        </w:rPr>
        <w:t>，</w:t>
      </w:r>
      <w:r>
        <w:rPr>
          <w:rFonts w:ascii="Times New Roman" w:eastAsia="宋体" w:hAnsi="Times New Roman" w:cs="Times New Roman" w:hint="eastAsia"/>
          <w:sz w:val="28"/>
          <w:szCs w:val="28"/>
        </w:rPr>
        <w:t>以及提供正规发票后；</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个工作日内拨付总合同款的</w:t>
      </w:r>
      <w:r>
        <w:rPr>
          <w:rFonts w:ascii="Times New Roman" w:eastAsia="宋体" w:hAnsi="Times New Roman" w:cs="Times New Roman" w:hint="eastAsia"/>
          <w:sz w:val="28"/>
          <w:szCs w:val="28"/>
          <w:lang w:eastAsia="zh"/>
        </w:rPr>
        <w:t>4</w:t>
      </w:r>
      <w:r>
        <w:rPr>
          <w:rFonts w:ascii="Times New Roman" w:eastAsia="宋体" w:hAnsi="Times New Roman" w:cs="Times New Roman" w:hint="eastAsia"/>
          <w:sz w:val="28"/>
          <w:szCs w:val="28"/>
        </w:rPr>
        <w:t>0%</w:t>
      </w:r>
      <w:r>
        <w:rPr>
          <w:rFonts w:ascii="Times New Roman" w:eastAsia="宋体" w:hAnsi="Times New Roman" w:cs="Times New Roman" w:hint="eastAsia"/>
          <w:sz w:val="28"/>
          <w:szCs w:val="28"/>
        </w:rPr>
        <w:t>。</w:t>
      </w:r>
    </w:p>
    <w:p w14:paraId="4CACDC4C"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bidi="ar"/>
        </w:rPr>
        <w:t>所有合同规定的内容全部完成，并经项目办验收合格</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个工作日内拨付总合同款的</w:t>
      </w:r>
      <w:r>
        <w:rPr>
          <w:rFonts w:ascii="Times New Roman" w:eastAsia="宋体" w:hAnsi="Times New Roman" w:cs="Times New Roman" w:hint="eastAsia"/>
          <w:sz w:val="28"/>
          <w:szCs w:val="28"/>
          <w:lang w:eastAsia="zh"/>
        </w:rPr>
        <w:t>3</w:t>
      </w:r>
      <w:r>
        <w:rPr>
          <w:rFonts w:ascii="Times New Roman" w:eastAsia="宋体" w:hAnsi="Times New Roman" w:cs="Times New Roman" w:hint="eastAsia"/>
          <w:sz w:val="28"/>
          <w:szCs w:val="28"/>
        </w:rPr>
        <w:t>0%</w:t>
      </w:r>
      <w:r>
        <w:rPr>
          <w:rFonts w:ascii="Times New Roman" w:eastAsia="宋体" w:hAnsi="Times New Roman" w:cs="Times New Roman" w:hint="eastAsia"/>
          <w:sz w:val="28"/>
          <w:szCs w:val="28"/>
        </w:rPr>
        <w:t>。</w:t>
      </w:r>
    </w:p>
    <w:p w14:paraId="1E8C275A" w14:textId="77777777" w:rsidR="00BD260A"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）成交单位须向采购方出具合法有效增值税发票后进行支付结算，付款方式均采用公对公的银行转账，成交单位接受转账的开户信息以双方在采购合同中载明的为准。</w:t>
      </w:r>
    </w:p>
    <w:p w14:paraId="01CE7613" w14:textId="77777777" w:rsidR="00BD260A" w:rsidRDefault="00000000">
      <w:pPr>
        <w:numPr>
          <w:ilvl w:val="0"/>
          <w:numId w:val="3"/>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服务地点：采购方指定地点</w:t>
      </w:r>
    </w:p>
    <w:p w14:paraId="68946A3A" w14:textId="77777777" w:rsidR="00BD260A" w:rsidRDefault="00000000">
      <w:pPr>
        <w:numPr>
          <w:ilvl w:val="0"/>
          <w:numId w:val="4"/>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服务期限：</w:t>
      </w:r>
    </w:p>
    <w:p w14:paraId="20BC1D2C"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合同签订后，至</w:t>
      </w:r>
      <w:r>
        <w:rPr>
          <w:rFonts w:ascii="Times New Roman" w:eastAsia="宋体" w:hAnsi="Times New Roman" w:cs="Times New Roman" w:hint="eastAsia"/>
          <w:sz w:val="28"/>
          <w:szCs w:val="28"/>
        </w:rPr>
        <w:t>2027</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lang w:eastAsia="zh"/>
        </w:rPr>
        <w:t>10</w:t>
      </w:r>
      <w:r>
        <w:rPr>
          <w:rFonts w:ascii="Times New Roman" w:eastAsia="宋体" w:hAnsi="Times New Roman" w:cs="Times New Roman" w:hint="eastAsia"/>
          <w:sz w:val="28"/>
          <w:szCs w:val="28"/>
        </w:rPr>
        <w:t>月前完成本项目工作。</w:t>
      </w:r>
    </w:p>
    <w:p w14:paraId="6BB7F341" w14:textId="77777777" w:rsidR="00BD260A" w:rsidRDefault="00000000">
      <w:pPr>
        <w:numPr>
          <w:ilvl w:val="0"/>
          <w:numId w:val="5"/>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投标价格：</w:t>
      </w:r>
      <w:r>
        <w:rPr>
          <w:rFonts w:ascii="Times New Roman" w:eastAsia="宋体" w:hAnsi="Times New Roman" w:cs="Times New Roman" w:hint="eastAsia"/>
          <w:sz w:val="28"/>
          <w:szCs w:val="28"/>
          <w:lang w:eastAsia="zh"/>
        </w:rPr>
        <w:t>3</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万</w:t>
      </w:r>
    </w:p>
    <w:p w14:paraId="0AFBEF64"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lang w:bidi="ar"/>
        </w:rPr>
        <w:t>投标报价应为人民币含税全包价，以人民币为结算单位，包含但不限于本项目所有人员劳务费、差旅费、会议费等全部费用。</w:t>
      </w:r>
    </w:p>
    <w:p w14:paraId="7F8A351C" w14:textId="77777777" w:rsidR="00BD260A" w:rsidRDefault="00000000">
      <w:pPr>
        <w:numPr>
          <w:ilvl w:val="0"/>
          <w:numId w:val="6"/>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安全责任</w:t>
      </w:r>
    </w:p>
    <w:p w14:paraId="74246B94"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项目自成交单位签订合同之日起至提交全部成果验收合格之日止，成交单位将负责该项目实施过程中的己方人员人身安全、财产安全、环境安全，因成交单位自身原因在实施过程中造成的相应直接或间接损失，</w:t>
      </w:r>
      <w:proofErr w:type="gramStart"/>
      <w:r>
        <w:rPr>
          <w:rFonts w:ascii="Times New Roman" w:eastAsia="宋体" w:hAnsi="Times New Roman" w:cs="Times New Roman" w:hint="eastAsia"/>
          <w:sz w:val="28"/>
          <w:szCs w:val="28"/>
        </w:rPr>
        <w:t>由成交</w:t>
      </w:r>
      <w:proofErr w:type="gramEnd"/>
      <w:r>
        <w:rPr>
          <w:rFonts w:ascii="Times New Roman" w:eastAsia="宋体" w:hAnsi="Times New Roman" w:cs="Times New Roman" w:hint="eastAsia"/>
          <w:sz w:val="28"/>
          <w:szCs w:val="28"/>
        </w:rPr>
        <w:t>单位自行承担。</w:t>
      </w:r>
    </w:p>
    <w:p w14:paraId="34400913" w14:textId="77777777" w:rsidR="00BD260A" w:rsidRDefault="00000000">
      <w:pPr>
        <w:numPr>
          <w:ilvl w:val="0"/>
          <w:numId w:val="7"/>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保密要求</w:t>
      </w:r>
    </w:p>
    <w:p w14:paraId="17A8DE91"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各个采购</w:t>
      </w:r>
      <w:proofErr w:type="gramStart"/>
      <w:r>
        <w:rPr>
          <w:rFonts w:ascii="Times New Roman" w:eastAsia="宋体" w:hAnsi="Times New Roman" w:cs="Times New Roman" w:hint="eastAsia"/>
          <w:sz w:val="28"/>
          <w:szCs w:val="28"/>
        </w:rPr>
        <w:t>包实施</w:t>
      </w:r>
      <w:proofErr w:type="gramEnd"/>
      <w:r>
        <w:rPr>
          <w:rFonts w:ascii="Times New Roman" w:eastAsia="宋体" w:hAnsi="Times New Roman" w:cs="Times New Roman" w:hint="eastAsia"/>
          <w:sz w:val="28"/>
          <w:szCs w:val="28"/>
        </w:rPr>
        <w:t>期间获取或形成的过程资料及最终形成的成果资料在未得到采购方书面授权的情况下，不得向任何第三方披露</w:t>
      </w:r>
      <w:r>
        <w:rPr>
          <w:rFonts w:ascii="Times New Roman" w:eastAsia="宋体" w:hAnsi="Times New Roman" w:cs="Times New Roman" w:hint="eastAsia"/>
          <w:sz w:val="28"/>
          <w:szCs w:val="28"/>
          <w:lang w:bidi="ar"/>
        </w:rPr>
        <w:t>或移作他用。</w:t>
      </w:r>
    </w:p>
    <w:p w14:paraId="446F3126" w14:textId="77777777" w:rsidR="00BD260A" w:rsidRDefault="00000000">
      <w:pPr>
        <w:numPr>
          <w:ilvl w:val="0"/>
          <w:numId w:val="8"/>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验收方法</w:t>
      </w:r>
    </w:p>
    <w:p w14:paraId="6E503C02" w14:textId="77777777" w:rsidR="00BD260A" w:rsidRDefault="00000000">
      <w:pPr>
        <w:spacing w:line="570" w:lineRule="exact"/>
        <w:ind w:firstLineChars="202" w:firstLine="566"/>
        <w:rPr>
          <w:rFonts w:ascii="Times New Roman" w:eastAsia="宋体" w:hAnsi="Times New Roman" w:cs="Times New Roman"/>
          <w:sz w:val="28"/>
          <w:szCs w:val="28"/>
          <w:lang w:bidi="ar"/>
        </w:rPr>
      </w:pPr>
      <w:r>
        <w:rPr>
          <w:rFonts w:ascii="Times New Roman" w:eastAsia="宋体" w:hAnsi="Times New Roman" w:cs="Times New Roman" w:hint="eastAsia"/>
          <w:sz w:val="28"/>
          <w:szCs w:val="28"/>
          <w:lang w:bidi="ar"/>
        </w:rPr>
        <w:t>项目规定的所有成果全部完成，并经项目办验收合格</w:t>
      </w:r>
    </w:p>
    <w:p w14:paraId="609956D5" w14:textId="77777777" w:rsidR="00BD260A" w:rsidRDefault="00000000">
      <w:pPr>
        <w:spacing w:line="570" w:lineRule="exact"/>
        <w:ind w:firstLineChars="202" w:firstLine="568"/>
        <w:rPr>
          <w:rFonts w:ascii="Times New Roman" w:eastAsia="宋体" w:hAnsi="Times New Roman" w:cs="Times New Roman"/>
          <w:sz w:val="28"/>
          <w:szCs w:val="28"/>
        </w:rPr>
      </w:pPr>
      <w:r>
        <w:rPr>
          <w:rFonts w:ascii="Times New Roman" w:eastAsia="宋体" w:hAnsi="Times New Roman" w:cs="Times New Roman" w:hint="eastAsia"/>
          <w:b/>
          <w:sz w:val="28"/>
          <w:szCs w:val="28"/>
        </w:rPr>
        <w:t>（二）技术</w:t>
      </w:r>
      <w:r>
        <w:rPr>
          <w:rFonts w:ascii="Times New Roman" w:eastAsia="宋体" w:hAnsi="Times New Roman" w:cs="Times New Roman" w:hint="eastAsia"/>
          <w:b/>
          <w:sz w:val="28"/>
          <w:szCs w:val="28"/>
        </w:rPr>
        <w:t>/</w:t>
      </w:r>
      <w:r>
        <w:rPr>
          <w:rFonts w:ascii="Times New Roman" w:eastAsia="宋体" w:hAnsi="Times New Roman" w:cs="Times New Roman" w:hint="eastAsia"/>
          <w:b/>
          <w:sz w:val="28"/>
          <w:szCs w:val="28"/>
        </w:rPr>
        <w:t>服务要求</w:t>
      </w:r>
    </w:p>
    <w:p w14:paraId="553583F8"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任务和要求</w:t>
      </w:r>
    </w:p>
    <w:p w14:paraId="37982F21"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）实地调查了解项目村焦家村及大石板社区实际需求，</w:t>
      </w:r>
      <w:r>
        <w:rPr>
          <w:rFonts w:ascii="Times New Roman" w:eastAsia="宋体" w:hAnsi="Times New Roman" w:cs="Times New Roman" w:hint="eastAsia"/>
          <w:sz w:val="28"/>
          <w:szCs w:val="28"/>
          <w:lang w:eastAsia="zh"/>
        </w:rPr>
        <w:t>联系项目其他团队，根据《</w:t>
      </w:r>
      <w:r>
        <w:rPr>
          <w:rFonts w:ascii="Times New Roman" w:eastAsia="宋体" w:hAnsi="Times New Roman" w:cs="Times New Roman" w:hint="eastAsia"/>
          <w:sz w:val="28"/>
          <w:szCs w:val="28"/>
        </w:rPr>
        <w:t>邛海湿地周边社区协议保护方案</w:t>
      </w:r>
      <w:r>
        <w:rPr>
          <w:rFonts w:ascii="Times New Roman" w:eastAsia="宋体" w:hAnsi="Times New Roman" w:cs="Times New Roman" w:hint="eastAsia"/>
          <w:sz w:val="28"/>
          <w:szCs w:val="28"/>
          <w:lang w:eastAsia="zh"/>
        </w:rPr>
        <w:t>》，结合社区</w:t>
      </w:r>
      <w:r>
        <w:rPr>
          <w:rFonts w:ascii="Times New Roman" w:eastAsia="宋体" w:hAnsi="Times New Roman" w:cs="Times New Roman" w:hint="eastAsia"/>
          <w:sz w:val="28"/>
          <w:szCs w:val="28"/>
        </w:rPr>
        <w:t>根据实际需求</w:t>
      </w:r>
      <w:r>
        <w:rPr>
          <w:rFonts w:ascii="Times New Roman" w:eastAsia="宋体" w:hAnsi="Times New Roman" w:cs="Times New Roman" w:hint="eastAsia"/>
          <w:sz w:val="28"/>
          <w:szCs w:val="28"/>
          <w:lang w:eastAsia="zh"/>
        </w:rPr>
        <w:t>和项目办要求，编制社区培训计划，得到项目办认可</w:t>
      </w:r>
      <w:r>
        <w:rPr>
          <w:rFonts w:ascii="Times New Roman" w:eastAsia="宋体" w:hAnsi="Times New Roman" w:cs="Times New Roman" w:hint="eastAsia"/>
          <w:sz w:val="28"/>
          <w:szCs w:val="28"/>
        </w:rPr>
        <w:t>；</w:t>
      </w:r>
    </w:p>
    <w:p w14:paraId="7AD21C9A"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）根据</w:t>
      </w:r>
      <w:r>
        <w:rPr>
          <w:rFonts w:ascii="Times New Roman" w:eastAsia="宋体" w:hAnsi="Times New Roman" w:cs="Times New Roman" w:hint="eastAsia"/>
          <w:sz w:val="28"/>
          <w:szCs w:val="28"/>
          <w:lang w:eastAsia="zh"/>
        </w:rPr>
        <w:t>培训计划</w:t>
      </w:r>
      <w:r>
        <w:rPr>
          <w:rFonts w:ascii="Times New Roman" w:eastAsia="宋体" w:hAnsi="Times New Roman" w:cs="Times New Roman" w:hint="eastAsia"/>
          <w:sz w:val="28"/>
          <w:szCs w:val="28"/>
        </w:rPr>
        <w:t>，邀请相关专家，为社区提供浮床种植、蔬菜营养学、种养配比、生态防治病虫害等方面的培训；为社区提供湿地民宿、餐厅提档升级培训；</w:t>
      </w:r>
      <w:r>
        <w:rPr>
          <w:rFonts w:ascii="Times New Roman" w:eastAsia="宋体" w:hAnsi="Times New Roman" w:cs="Times New Roman" w:hint="eastAsia"/>
          <w:sz w:val="28"/>
          <w:szCs w:val="28"/>
          <w:lang w:eastAsia="zh"/>
        </w:rPr>
        <w:t>以及按照社区实际需求提供市场营销、财务、</w:t>
      </w:r>
      <w:r>
        <w:rPr>
          <w:rFonts w:ascii="Times New Roman" w:eastAsia="宋体" w:hAnsi="Times New Roman" w:cs="Times New Roman" w:hint="eastAsia"/>
          <w:sz w:val="28"/>
          <w:szCs w:val="28"/>
        </w:rPr>
        <w:t>湿地知识等其他类型的培训；</w:t>
      </w:r>
    </w:p>
    <w:p w14:paraId="0F23AFB0"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lang w:eastAsia="zh"/>
        </w:rPr>
        <w:t>3</w:t>
      </w:r>
      <w:r>
        <w:rPr>
          <w:rFonts w:ascii="Times New Roman" w:eastAsia="宋体" w:hAnsi="Times New Roman" w:cs="Times New Roman" w:hint="eastAsia"/>
          <w:sz w:val="28"/>
          <w:szCs w:val="28"/>
        </w:rPr>
        <w:t>）社区培训次数不少于</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次，参与人</w:t>
      </w:r>
      <w:r>
        <w:rPr>
          <w:rFonts w:ascii="Times New Roman" w:eastAsia="宋体" w:hAnsi="Times New Roman" w:cs="Times New Roman" w:hint="eastAsia"/>
          <w:sz w:val="28"/>
          <w:szCs w:val="28"/>
          <w:lang w:eastAsia="zh"/>
        </w:rPr>
        <w:t>数</w:t>
      </w:r>
      <w:r>
        <w:rPr>
          <w:rFonts w:ascii="Times New Roman" w:eastAsia="宋体" w:hAnsi="Times New Roman" w:cs="Times New Roman" w:hint="eastAsia"/>
          <w:sz w:val="28"/>
          <w:szCs w:val="28"/>
        </w:rPr>
        <w:t>共计不少于</w:t>
      </w:r>
      <w:r>
        <w:rPr>
          <w:rFonts w:ascii="Times New Roman" w:eastAsia="宋体" w:hAnsi="Times New Roman" w:cs="Times New Roman" w:hint="eastAsia"/>
          <w:sz w:val="28"/>
          <w:szCs w:val="28"/>
        </w:rPr>
        <w:t>200</w:t>
      </w:r>
      <w:r>
        <w:rPr>
          <w:rFonts w:ascii="Times New Roman" w:eastAsia="宋体" w:hAnsi="Times New Roman" w:cs="Times New Roman" w:hint="eastAsia"/>
          <w:sz w:val="28"/>
          <w:szCs w:val="28"/>
        </w:rPr>
        <w:t>人</w:t>
      </w:r>
      <w:r>
        <w:rPr>
          <w:rFonts w:ascii="Times New Roman" w:eastAsia="宋体" w:hAnsi="Times New Roman" w:cs="Times New Roman" w:hint="eastAsia"/>
          <w:sz w:val="28"/>
          <w:szCs w:val="28"/>
          <w:lang w:eastAsia="zh"/>
        </w:rPr>
        <w:t>次</w:t>
      </w:r>
      <w:r>
        <w:rPr>
          <w:rFonts w:ascii="Times New Roman" w:eastAsia="宋体" w:hAnsi="Times New Roman" w:cs="Times New Roman" w:hint="eastAsia"/>
          <w:sz w:val="28"/>
          <w:szCs w:val="28"/>
        </w:rPr>
        <w:t>；</w:t>
      </w:r>
    </w:p>
    <w:p w14:paraId="7ED32545" w14:textId="77777777" w:rsidR="00BD260A"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lang w:eastAsia="zh"/>
        </w:rPr>
        <w:lastRenderedPageBreak/>
        <w:t>4</w:t>
      </w:r>
      <w:r>
        <w:rPr>
          <w:rFonts w:ascii="Times New Roman" w:eastAsia="宋体" w:hAnsi="Times New Roman" w:cs="Times New Roman" w:hint="eastAsia"/>
          <w:sz w:val="28"/>
          <w:szCs w:val="28"/>
        </w:rPr>
        <w:t>）邀请相关专家或团队，提供市场营销、网络平台营销服务，协助社区推流，</w:t>
      </w:r>
      <w:proofErr w:type="gramStart"/>
      <w:r>
        <w:rPr>
          <w:rFonts w:ascii="Times New Roman" w:eastAsia="宋体" w:hAnsi="Times New Roman" w:cs="Times New Roman" w:hint="eastAsia"/>
          <w:sz w:val="28"/>
          <w:szCs w:val="28"/>
        </w:rPr>
        <w:t>打造网红</w:t>
      </w:r>
      <w:proofErr w:type="gramEnd"/>
      <w:r>
        <w:rPr>
          <w:rFonts w:ascii="Times New Roman" w:eastAsia="宋体" w:hAnsi="Times New Roman" w:cs="Times New Roman" w:hint="eastAsia"/>
          <w:sz w:val="28"/>
          <w:szCs w:val="28"/>
        </w:rPr>
        <w:t>账号或大型社区活动，</w:t>
      </w:r>
      <w:r>
        <w:rPr>
          <w:rFonts w:ascii="Times New Roman" w:eastAsia="宋体" w:hAnsi="Times New Roman" w:cs="Times New Roman" w:hint="eastAsia"/>
          <w:sz w:val="28"/>
          <w:szCs w:val="28"/>
          <w:lang w:eastAsia="zh"/>
        </w:rPr>
        <w:t>指导社区形成</w:t>
      </w:r>
      <w:r>
        <w:rPr>
          <w:rFonts w:ascii="Times New Roman" w:eastAsia="宋体" w:hAnsi="Times New Roman" w:cs="Times New Roman" w:hint="eastAsia"/>
          <w:sz w:val="28"/>
          <w:szCs w:val="28"/>
        </w:rPr>
        <w:t>至少</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个成功的营销案例（</w:t>
      </w:r>
      <w:proofErr w:type="gramStart"/>
      <w:r>
        <w:rPr>
          <w:rFonts w:ascii="Times New Roman" w:eastAsia="宋体" w:hAnsi="Times New Roman" w:cs="Times New Roman" w:hint="eastAsia"/>
          <w:sz w:val="28"/>
          <w:szCs w:val="28"/>
        </w:rPr>
        <w:t>含网红</w:t>
      </w:r>
      <w:proofErr w:type="gramEnd"/>
      <w:r>
        <w:rPr>
          <w:rFonts w:ascii="Times New Roman" w:eastAsia="宋体" w:hAnsi="Times New Roman" w:cs="Times New Roman" w:hint="eastAsia"/>
          <w:sz w:val="28"/>
          <w:szCs w:val="28"/>
        </w:rPr>
        <w:t>账号或大型活动）</w:t>
      </w:r>
      <w:r>
        <w:rPr>
          <w:rFonts w:ascii="Times New Roman" w:eastAsia="宋体" w:hAnsi="Times New Roman" w:cs="Times New Roman" w:hint="eastAsia"/>
          <w:sz w:val="28"/>
          <w:szCs w:val="28"/>
          <w:lang w:eastAsia="zh"/>
        </w:rPr>
        <w:t>，收入增加不低于</w:t>
      </w:r>
      <w:r>
        <w:rPr>
          <w:rFonts w:ascii="Times New Roman" w:eastAsia="宋体" w:hAnsi="Times New Roman" w:cs="Times New Roman" w:hint="eastAsia"/>
          <w:sz w:val="28"/>
          <w:szCs w:val="28"/>
          <w:lang w:eastAsia="zh"/>
        </w:rPr>
        <w:t>10%</w:t>
      </w:r>
      <w:r>
        <w:rPr>
          <w:rFonts w:ascii="Times New Roman" w:eastAsia="宋体" w:hAnsi="Times New Roman" w:cs="Times New Roman" w:hint="eastAsia"/>
          <w:sz w:val="28"/>
          <w:szCs w:val="28"/>
        </w:rPr>
        <w:t>；</w:t>
      </w:r>
    </w:p>
    <w:p w14:paraId="7328866C" w14:textId="2C84B1F9" w:rsidR="00BD260A"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lang w:eastAsia="zh"/>
        </w:rPr>
        <w:t>5</w:t>
      </w:r>
      <w:r>
        <w:rPr>
          <w:rFonts w:ascii="Times New Roman" w:eastAsia="宋体" w:hAnsi="Times New Roman" w:cs="Times New Roman" w:hint="eastAsia"/>
          <w:sz w:val="28"/>
          <w:szCs w:val="28"/>
        </w:rPr>
        <w:t>）提供至少一次外出学习培训，制定培训路线及计划，培训不少于</w:t>
      </w:r>
      <w:r>
        <w:rPr>
          <w:rFonts w:ascii="Times New Roman" w:eastAsia="宋体" w:hAnsi="Times New Roman" w:cs="Times New Roman" w:hint="eastAsia"/>
          <w:sz w:val="28"/>
          <w:szCs w:val="28"/>
          <w:lang w:eastAsia="zh"/>
        </w:rPr>
        <w:t>1</w:t>
      </w:r>
      <w:r w:rsidR="00211E0A">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lang w:eastAsia="zh"/>
        </w:rPr>
        <w:t>人天</w:t>
      </w:r>
      <w:r>
        <w:rPr>
          <w:rFonts w:ascii="Times New Roman" w:eastAsia="宋体" w:hAnsi="Times New Roman" w:cs="Times New Roman" w:hint="eastAsia"/>
          <w:sz w:val="28"/>
          <w:szCs w:val="28"/>
        </w:rPr>
        <w:t>，培训标准不低于项目办要求，包含参会人员住宿及交通。</w:t>
      </w:r>
    </w:p>
    <w:p w14:paraId="6768648A" w14:textId="77777777" w:rsidR="00BD260A" w:rsidRDefault="00000000">
      <w:pPr>
        <w:spacing w:line="57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提交成果</w:t>
      </w:r>
    </w:p>
    <w:p w14:paraId="2AE5F2C0"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）社区年度培训计划；</w:t>
      </w:r>
    </w:p>
    <w:p w14:paraId="529E89D0"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eastAsia="zh"/>
        </w:rPr>
        <w:t>年度</w:t>
      </w:r>
      <w:r>
        <w:rPr>
          <w:rFonts w:ascii="Times New Roman" w:eastAsia="宋体" w:hAnsi="Times New Roman" w:cs="Times New Roman" w:hint="eastAsia"/>
          <w:sz w:val="28"/>
          <w:szCs w:val="28"/>
        </w:rPr>
        <w:t>培训报告</w:t>
      </w:r>
      <w:r>
        <w:rPr>
          <w:rFonts w:ascii="Times New Roman" w:eastAsia="宋体" w:hAnsi="Times New Roman" w:cs="Times New Roman" w:hint="eastAsia"/>
          <w:sz w:val="28"/>
          <w:szCs w:val="28"/>
          <w:lang w:eastAsia="zh"/>
        </w:rPr>
        <w:t>，</w:t>
      </w:r>
      <w:proofErr w:type="gramStart"/>
      <w:r>
        <w:rPr>
          <w:rFonts w:ascii="Times New Roman" w:eastAsia="宋体" w:hAnsi="Times New Roman" w:cs="Times New Roman" w:hint="eastAsia"/>
          <w:sz w:val="28"/>
          <w:szCs w:val="28"/>
          <w:lang w:eastAsia="zh"/>
        </w:rPr>
        <w:t>含培训</w:t>
      </w:r>
      <w:proofErr w:type="gramEnd"/>
      <w:r>
        <w:rPr>
          <w:rFonts w:ascii="Times New Roman" w:eastAsia="宋体" w:hAnsi="Times New Roman" w:cs="Times New Roman" w:hint="eastAsia"/>
          <w:sz w:val="28"/>
          <w:szCs w:val="28"/>
          <w:lang w:eastAsia="zh"/>
        </w:rPr>
        <w:t>基本信息、</w:t>
      </w:r>
      <w:r>
        <w:rPr>
          <w:rFonts w:ascii="Times New Roman" w:eastAsia="宋体" w:hAnsi="Times New Roman" w:cs="Times New Roman" w:hint="eastAsia"/>
          <w:sz w:val="28"/>
          <w:szCs w:val="28"/>
        </w:rPr>
        <w:t>照片、签到表</w:t>
      </w:r>
      <w:r>
        <w:rPr>
          <w:rFonts w:ascii="Times New Roman" w:eastAsia="宋体" w:hAnsi="Times New Roman" w:cs="Times New Roman" w:hint="eastAsia"/>
          <w:sz w:val="28"/>
          <w:szCs w:val="28"/>
          <w:lang w:eastAsia="zh"/>
        </w:rPr>
        <w:t>、培训效果评估</w:t>
      </w:r>
      <w:r>
        <w:rPr>
          <w:rFonts w:ascii="Times New Roman" w:eastAsia="宋体" w:hAnsi="Times New Roman" w:cs="Times New Roman" w:hint="eastAsia"/>
          <w:sz w:val="28"/>
          <w:szCs w:val="28"/>
        </w:rPr>
        <w:t>等材料；</w:t>
      </w:r>
    </w:p>
    <w:p w14:paraId="255F4D1B"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）社区市场营销案例</w:t>
      </w:r>
    </w:p>
    <w:p w14:paraId="541DD428"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服务期</w:t>
      </w:r>
    </w:p>
    <w:p w14:paraId="75C6B90B" w14:textId="77777777" w:rsidR="00BD260A"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lang w:eastAsia="zh"/>
        </w:rPr>
        <w:t>4</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-2027</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lang w:eastAsia="zh"/>
        </w:rPr>
        <w:t>10</w:t>
      </w:r>
      <w:r>
        <w:rPr>
          <w:rFonts w:ascii="Times New Roman" w:eastAsia="宋体" w:hAnsi="Times New Roman" w:cs="Times New Roman" w:hint="eastAsia"/>
          <w:sz w:val="28"/>
          <w:szCs w:val="28"/>
        </w:rPr>
        <w:t>月</w:t>
      </w:r>
    </w:p>
    <w:sectPr w:rsidR="00BD260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Neue">
    <w:altName w:val="MingLiU-ExtB"/>
    <w:charset w:val="00"/>
    <w:family w:val="auto"/>
    <w:pitch w:val="default"/>
    <w:sig w:usb0="00000000" w:usb1="00000000" w:usb2="00000010" w:usb3="00000000" w:csb0="00000001" w:csb1="00000000"/>
  </w:font>
  <w:font w:name="Arial Unicode MS">
    <w:altName w:val="HGMaruGothicMPRO"/>
    <w:panose1 w:val="020B0604020202020204"/>
    <w:charset w:val="80"/>
    <w:family w:val="swiss"/>
    <w:pitch w:val="default"/>
    <w:sig w:usb0="00000000" w:usb1="00000000" w:usb2="0000003F" w:usb3="00000000" w:csb0="003F01FF" w:csb1="00000000"/>
  </w:font>
  <w:font w:name="方正小标宋简体">
    <w:altName w:val="汉仪书宋二KW"/>
    <w:panose1 w:val="02010601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0129"/>
    <w:multiLevelType w:val="multilevel"/>
    <w:tmpl w:val="15760129"/>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51638"/>
    <w:multiLevelType w:val="multilevel"/>
    <w:tmpl w:val="16451638"/>
    <w:lvl w:ilvl="0">
      <w:start w:val="8"/>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96AB4"/>
    <w:multiLevelType w:val="multilevel"/>
    <w:tmpl w:val="20C96AB4"/>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752C3"/>
    <w:multiLevelType w:val="multilevel"/>
    <w:tmpl w:val="2B1752C3"/>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60F88"/>
    <w:multiLevelType w:val="multilevel"/>
    <w:tmpl w:val="30A60F88"/>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64AAA"/>
    <w:multiLevelType w:val="multilevel"/>
    <w:tmpl w:val="36F64AAA"/>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D61146"/>
    <w:multiLevelType w:val="multilevel"/>
    <w:tmpl w:val="44D61146"/>
    <w:lvl w:ilvl="0">
      <w:start w:val="7"/>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496DCB"/>
    <w:multiLevelType w:val="multilevel"/>
    <w:tmpl w:val="78496DCB"/>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041184">
    <w:abstractNumId w:val="7"/>
  </w:num>
  <w:num w:numId="2" w16cid:durableId="950673957">
    <w:abstractNumId w:val="0"/>
  </w:num>
  <w:num w:numId="3" w16cid:durableId="1081416381">
    <w:abstractNumId w:val="3"/>
  </w:num>
  <w:num w:numId="4" w16cid:durableId="236745124">
    <w:abstractNumId w:val="4"/>
  </w:num>
  <w:num w:numId="5" w16cid:durableId="988830177">
    <w:abstractNumId w:val="2"/>
  </w:num>
  <w:num w:numId="6" w16cid:durableId="1511870549">
    <w:abstractNumId w:val="5"/>
  </w:num>
  <w:num w:numId="7" w16cid:durableId="1874002901">
    <w:abstractNumId w:val="6"/>
  </w:num>
  <w:num w:numId="8" w16cid:durableId="146997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AE"/>
    <w:rsid w:val="85F3F492"/>
    <w:rsid w:val="87DEE3E0"/>
    <w:rsid w:val="9DEE0A2B"/>
    <w:rsid w:val="A7E719B4"/>
    <w:rsid w:val="AF7F83E6"/>
    <w:rsid w:val="B3FFFB18"/>
    <w:rsid w:val="BEBBC443"/>
    <w:rsid w:val="D1FEFA1C"/>
    <w:rsid w:val="DCF69339"/>
    <w:rsid w:val="DDEF3390"/>
    <w:rsid w:val="DF8EA63A"/>
    <w:rsid w:val="DFFD262C"/>
    <w:rsid w:val="E67FAF6E"/>
    <w:rsid w:val="ED1FB48D"/>
    <w:rsid w:val="EE5FE8DF"/>
    <w:rsid w:val="EEBFE807"/>
    <w:rsid w:val="EFBE5CCE"/>
    <w:rsid w:val="F0773266"/>
    <w:rsid w:val="F6A7AD7B"/>
    <w:rsid w:val="F75D5CE0"/>
    <w:rsid w:val="F77373FB"/>
    <w:rsid w:val="F7BE7E81"/>
    <w:rsid w:val="F7C7C011"/>
    <w:rsid w:val="F7FE0D69"/>
    <w:rsid w:val="F9FF4AF6"/>
    <w:rsid w:val="FB8FE95B"/>
    <w:rsid w:val="FCFD7E5F"/>
    <w:rsid w:val="FECBFAD4"/>
    <w:rsid w:val="FFF77AA2"/>
    <w:rsid w:val="FFFB1118"/>
    <w:rsid w:val="FFFF1D0E"/>
    <w:rsid w:val="00057515"/>
    <w:rsid w:val="001D4CE9"/>
    <w:rsid w:val="00211E0A"/>
    <w:rsid w:val="002A5726"/>
    <w:rsid w:val="002F64E3"/>
    <w:rsid w:val="003D4FFE"/>
    <w:rsid w:val="003F0815"/>
    <w:rsid w:val="005138AE"/>
    <w:rsid w:val="00574F41"/>
    <w:rsid w:val="006472C3"/>
    <w:rsid w:val="00665D58"/>
    <w:rsid w:val="006C7422"/>
    <w:rsid w:val="007448C6"/>
    <w:rsid w:val="00833112"/>
    <w:rsid w:val="00880995"/>
    <w:rsid w:val="008824C3"/>
    <w:rsid w:val="009122D6"/>
    <w:rsid w:val="00954701"/>
    <w:rsid w:val="009B13DF"/>
    <w:rsid w:val="00A36BA2"/>
    <w:rsid w:val="00A82C4B"/>
    <w:rsid w:val="00AB3520"/>
    <w:rsid w:val="00B17194"/>
    <w:rsid w:val="00BB7C4E"/>
    <w:rsid w:val="00BD197A"/>
    <w:rsid w:val="00BD260A"/>
    <w:rsid w:val="00BF25CB"/>
    <w:rsid w:val="00BF2D5B"/>
    <w:rsid w:val="00CA7DA8"/>
    <w:rsid w:val="00CF4B40"/>
    <w:rsid w:val="00D47463"/>
    <w:rsid w:val="00D763C5"/>
    <w:rsid w:val="00D93995"/>
    <w:rsid w:val="00E245F8"/>
    <w:rsid w:val="00E32208"/>
    <w:rsid w:val="00E421E0"/>
    <w:rsid w:val="0DDFBE4F"/>
    <w:rsid w:val="0EEBBC69"/>
    <w:rsid w:val="17FADFED"/>
    <w:rsid w:val="1FFB948B"/>
    <w:rsid w:val="2BFCC184"/>
    <w:rsid w:val="2CFFD098"/>
    <w:rsid w:val="33FFAA33"/>
    <w:rsid w:val="387C9C10"/>
    <w:rsid w:val="3EFAEE68"/>
    <w:rsid w:val="3F1D6773"/>
    <w:rsid w:val="3F71CFDC"/>
    <w:rsid w:val="546EA1E8"/>
    <w:rsid w:val="5B73071C"/>
    <w:rsid w:val="5BEF2C57"/>
    <w:rsid w:val="65D6658E"/>
    <w:rsid w:val="6F7E2048"/>
    <w:rsid w:val="6FFE5D4D"/>
    <w:rsid w:val="73F70A95"/>
    <w:rsid w:val="743D55B8"/>
    <w:rsid w:val="79AFF3E2"/>
    <w:rsid w:val="7B37AA26"/>
    <w:rsid w:val="7BFD0FBC"/>
    <w:rsid w:val="7D2B98FB"/>
    <w:rsid w:val="7D9FC39A"/>
    <w:rsid w:val="7DDE85D8"/>
    <w:rsid w:val="7EFDD3F8"/>
    <w:rsid w:val="7F17A08A"/>
    <w:rsid w:val="7FFA74B0"/>
    <w:rsid w:val="7FFF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12FC"/>
  <w15:docId w15:val="{76339667-C469-4347-824E-49F315D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40" w:after="240"/>
      <w:outlineLvl w:val="1"/>
    </w:pPr>
    <w:rPr>
      <w:rFonts w:asciiTheme="majorHAnsi" w:eastAsia="宋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paragraph" w:customStyle="1" w:styleId="ZYJ">
    <w:name w:val="ZYJ主标题"/>
    <w:next w:val="a"/>
    <w:qFormat/>
    <w:pPr>
      <w:keepNext/>
      <w:keepLines/>
      <w:spacing w:before="340" w:after="330" w:line="578" w:lineRule="auto"/>
      <w:jc w:val="center"/>
      <w:outlineLvl w:val="0"/>
    </w:pPr>
    <w:rPr>
      <w:rFonts w:ascii="Helvetica Neue" w:eastAsia="Times New Roman" w:hAnsi="Helvetica Neue" w:cs="Arial Unicode MS"/>
      <w:b/>
      <w:bCs/>
      <w:color w:val="000000"/>
      <w:kern w:val="44"/>
      <w:sz w:val="28"/>
      <w:szCs w:val="44"/>
      <w:u w:color="000000"/>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character" w:customStyle="1" w:styleId="a7">
    <w:name w:val="页眉 字符"/>
    <w:basedOn w:val="a0"/>
    <w:link w:val="a6"/>
    <w:uiPriority w:val="99"/>
    <w:qFormat/>
    <w:rPr>
      <w:rFonts w:asciiTheme="minorHAnsi" w:eastAsiaTheme="minorEastAsia" w:hAnsiTheme="minorHAnsi" w:cstheme="minorBidi"/>
      <w:kern w:val="2"/>
      <w:sz w:val="18"/>
      <w:szCs w:val="18"/>
    </w:rPr>
  </w:style>
  <w:style w:type="character" w:customStyle="1" w:styleId="a5">
    <w:name w:val="页脚 字符"/>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1133</Words>
  <Characters>1293</Characters>
  <Application>Microsoft Office Word</Application>
  <DocSecurity>0</DocSecurity>
  <Lines>99</Lines>
  <Paragraphs>67</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my6644</dc:creator>
  <cp:lastModifiedBy>li lu</cp:lastModifiedBy>
  <cp:revision>2</cp:revision>
  <cp:lastPrinted>2025-03-26T10:48:00Z</cp:lastPrinted>
  <dcterms:created xsi:type="dcterms:W3CDTF">2025-03-01T07:20:00Z</dcterms:created>
  <dcterms:modified xsi:type="dcterms:W3CDTF">2025-04-02T02:39:00Z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1D6800EB434F2C537AEEE96783056B8A_43</vt:lpwstr>
  </property>
</Properties>
</file>