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《四川</w:t>
      </w:r>
      <w:r>
        <w:rPr>
          <w:rFonts w:eastAsia="方正小标宋_GBK"/>
          <w:sz w:val="44"/>
          <w:szCs w:val="44"/>
        </w:rPr>
        <w:t>省林草乡土专家遴选管理办法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（征求意见稿）</w:t>
      </w:r>
      <w:r>
        <w:rPr>
          <w:rFonts w:hint="eastAsia" w:eastAsia="方正小标宋_GBK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pStyle w:val="6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一、起草背景</w:t>
      </w:r>
    </w:p>
    <w:p>
      <w:pPr>
        <w:spacing w:line="600" w:lineRule="exact"/>
        <w:ind w:firstLine="640" w:firstLineChars="200"/>
        <w:rPr>
          <w:rFonts w:hint="eastAsia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szCs w:val="32"/>
        </w:rPr>
        <w:t>为贯彻落实《</w:t>
      </w:r>
      <w:r>
        <w:rPr>
          <w:rFonts w:hint="eastAsia"/>
          <w:szCs w:val="32"/>
        </w:rPr>
        <w:t>中共中央办公厅 国务院办公厅关于加快推进乡村人才振兴的意见</w:t>
      </w:r>
      <w:r>
        <w:rPr>
          <w:szCs w:val="32"/>
        </w:rPr>
        <w:t>》《国家林业和草原局 科学技术部关于加强林业和草原科普工作的意见》等精神，规范</w:t>
      </w:r>
      <w:r>
        <w:rPr>
          <w:rFonts w:hint="eastAsia"/>
          <w:szCs w:val="32"/>
          <w:lang w:eastAsia="zh-CN"/>
        </w:rPr>
        <w:t>四川</w:t>
      </w:r>
      <w:r>
        <w:rPr>
          <w:szCs w:val="32"/>
        </w:rPr>
        <w:t>省林草乡土专家</w:t>
      </w:r>
      <w:r>
        <w:rPr>
          <w:rFonts w:hint="eastAsia"/>
          <w:szCs w:val="32"/>
          <w:lang w:eastAsia="zh-CN"/>
        </w:rPr>
        <w:t>（以下简称“乡土专家”）</w:t>
      </w:r>
      <w:r>
        <w:rPr>
          <w:szCs w:val="32"/>
        </w:rPr>
        <w:t>遴选和管理工作，充分发挥林草乡土人才在加快林草科技成果转化中的作用，进一步激发基层和民间林草实用人才的积极性和创造性，破解林草科技推广“最后一公里”难题，</w:t>
      </w:r>
      <w:r>
        <w:rPr>
          <w:rFonts w:hint="eastAsia"/>
          <w:szCs w:val="32"/>
          <w:lang w:eastAsia="zh-CN"/>
        </w:rPr>
        <w:t>省林草局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研究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制定了《四川省林草乡土专家遴选管理办法（征求意见稿）》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（以下简称《办法》）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在充分调研、摸底调查的基础上，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我局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于今年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8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月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启动了《办法》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起草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工作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，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反复讨论修改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，形成《办法》</w:t>
      </w:r>
      <w:r>
        <w:rPr>
          <w:rFonts w:hint="eastAsia" w:cs="Times New Roman"/>
          <w:kern w:val="2"/>
          <w:sz w:val="32"/>
          <w:szCs w:val="32"/>
          <w:lang w:val="en-US" w:eastAsia="zh-CN" w:bidi="zh-CN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征求意见稿</w:t>
      </w:r>
      <w:r>
        <w:rPr>
          <w:rFonts w:hint="eastAsia" w:cs="Times New Roman"/>
          <w:kern w:val="2"/>
          <w:sz w:val="32"/>
          <w:szCs w:val="32"/>
          <w:lang w:val="en-US" w:eastAsia="zh-CN" w:bidi="zh-CN"/>
        </w:rPr>
        <w:t>）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。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9月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我局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以书面征求意见形式征求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各市（州）林草主管部门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eastAsia="仿宋_GB2312"/>
          <w:bCs/>
          <w:color w:val="000000"/>
          <w:spacing w:val="6"/>
          <w:kern w:val="0"/>
          <w:sz w:val="32"/>
          <w:szCs w:val="32"/>
          <w:lang w:val="en-US" w:eastAsia="zh-CN"/>
        </w:rPr>
        <w:t>局相关处室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bCs/>
          <w:color w:val="000000"/>
          <w:spacing w:val="6"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bCs/>
          <w:color w:val="000000"/>
          <w:spacing w:val="6"/>
          <w:kern w:val="0"/>
          <w:sz w:val="32"/>
          <w:szCs w:val="32"/>
          <w:lang w:val="en-US" w:eastAsia="zh-CN"/>
        </w:rPr>
        <w:t>意见建议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后，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对文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zh-CN"/>
        </w:rPr>
        <w:t>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zh-CN"/>
        </w:rPr>
        <w:t>进一步修改完善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，形成了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《四川省林草乡土专家遴选管理办法（征求意见稿）》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numId w:val="0"/>
        </w:numPr>
        <w:ind w:firstLine="640" w:firstLineChars="200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三、</w:t>
      </w:r>
      <w:r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《四川省林草乡土专家遴选管理办法（征求意见稿）》共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章</w:t>
      </w:r>
      <w:r>
        <w:rPr>
          <w:rFonts w:hint="eastAsia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十四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条。</w:t>
      </w:r>
    </w:p>
    <w:p>
      <w:pPr>
        <w:pStyle w:val="2"/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第一章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，总则。</w:t>
      </w: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说明了本办法的制定背景，明确了乡土专家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的</w:t>
      </w: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遴选对象、遴选重点领域、遴选原则等内容。</w:t>
      </w:r>
    </w:p>
    <w:p>
      <w:pPr>
        <w:pStyle w:val="2"/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 第二章，申报和遴选。明确了四川省林草乡土专家的遴选条件、申报程序和需提交的资料。</w:t>
      </w:r>
    </w:p>
    <w:p>
      <w:pPr>
        <w:pStyle w:val="2"/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 第三章，权利和义务。明确了四川省林草乡土专家的权利和义务。</w:t>
      </w:r>
    </w:p>
    <w:p>
      <w:pPr>
        <w:pStyle w:val="2"/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 第四章，聘任管理。明确了乡土专家实行动态管理的方式，对取消乡土专家称号的情形以及后果进行了规定。</w:t>
      </w:r>
    </w:p>
    <w:p>
      <w:pPr>
        <w:pStyle w:val="2"/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 第五章，附则。对本《办法》的解释单位以及实施时间等进行了说明。</w:t>
      </w:r>
    </w:p>
    <w:p>
      <w:pPr>
        <w:pStyle w:val="2"/>
        <w:rPr>
          <w:rFonts w:hint="default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  </w:t>
      </w:r>
    </w:p>
    <w:p>
      <w:pPr>
        <w:pStyle w:val="2"/>
        <w:rPr>
          <w:rFonts w:hint="default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 </w:t>
      </w:r>
    </w:p>
    <w:p>
      <w:pPr>
        <w:pStyle w:val="2"/>
        <w:rPr>
          <w:rFonts w:hint="default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 xml:space="preserve">   </w:t>
      </w:r>
    </w:p>
    <w:p>
      <w:pPr>
        <w:pStyle w:val="2"/>
        <w:numPr>
          <w:ilvl w:val="0"/>
          <w:numId w:val="0"/>
        </w:numPr>
        <w:ind w:left="480" w:leftChars="0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</w:p>
    <w:p/>
    <w:p>
      <w:pPr>
        <w:rPr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DZmNDg4Mzg0MzQ3MjNjYjFkNGI5YmZmYzlmOTYifQ=="/>
  </w:docVars>
  <w:rsids>
    <w:rsidRoot w:val="55BD785C"/>
    <w:rsid w:val="0E776EC7"/>
    <w:rsid w:val="55BD785C"/>
    <w:rsid w:val="66FCF91C"/>
    <w:rsid w:val="6BFFB406"/>
    <w:rsid w:val="BF3B9E03"/>
    <w:rsid w:val="EDBFD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方正书宋_GBK" w:hAnsi="DejaVu Sans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rFonts w:eastAsia="宋体"/>
      <w:kern w:val="2"/>
      <w:sz w:val="21"/>
      <w:szCs w:val="24"/>
    </w:rPr>
  </w:style>
  <w:style w:type="paragraph" w:customStyle="1" w:styleId="6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2023-10-08T18:43:00Z</dcterms:created>
  <dc:creator>cherry3偲</dc:creator>
  <cp:lastModifiedBy>amily</cp:lastModifiedBy>
  <cp:lastPrinted>2023-10-09T15:36:21Z</cp:lastPrinted>
  <dcterms:modified xsi:type="dcterms:W3CDTF">2023-10-09T15:55:23Z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06224D19A99242ADB05D1D8E736F51EA_11</vt:lpwstr>
  </property>
</Properties>
</file>